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7230766"/>
        <w:docPartObj>
          <w:docPartGallery w:val="Cover Pages"/>
          <w:docPartUnique/>
        </w:docPartObj>
      </w:sdtPr>
      <w:sdtEndPr>
        <w:rPr>
          <w:lang w:val="en-GB"/>
        </w:rPr>
      </w:sdtEndPr>
      <w:sdtContent>
        <w:p w14:paraId="0AB1C85D" w14:textId="77777777" w:rsidR="008E31A3" w:rsidRDefault="008E31A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8E31A3" w:rsidRPr="007455C3" w14:paraId="7D572BC2" w14:textId="77777777">
            <w:tc>
              <w:tcPr>
                <w:tcW w:w="7672" w:type="dxa"/>
                <w:tcMar>
                  <w:top w:w="216" w:type="dxa"/>
                  <w:left w:w="115" w:type="dxa"/>
                  <w:bottom w:w="216" w:type="dxa"/>
                  <w:right w:w="115" w:type="dxa"/>
                </w:tcMar>
              </w:tcPr>
              <w:p w14:paraId="61604DCF" w14:textId="77777777" w:rsidR="008E31A3" w:rsidRPr="008E31A3" w:rsidRDefault="008E31A3">
                <w:pPr>
                  <w:pStyle w:val="Ingenmellomrom"/>
                  <w:rPr>
                    <w:color w:val="2E74B5" w:themeColor="accent1" w:themeShade="BF"/>
                    <w:sz w:val="24"/>
                    <w:szCs w:val="24"/>
                    <w:lang w:val="en-GB"/>
                  </w:rPr>
                </w:pPr>
                <w:r>
                  <w:rPr>
                    <w:color w:val="2E74B5" w:themeColor="accent1" w:themeShade="BF"/>
                    <w:sz w:val="24"/>
                    <w:szCs w:val="24"/>
                    <w:lang w:val="en-GB"/>
                  </w:rPr>
                  <w:t>The</w:t>
                </w:r>
                <w:r w:rsidRPr="008E31A3">
                  <w:rPr>
                    <w:color w:val="2E74B5" w:themeColor="accent1" w:themeShade="BF"/>
                    <w:sz w:val="24"/>
                    <w:szCs w:val="24"/>
                    <w:lang w:val="en-GB"/>
                  </w:rPr>
                  <w:t xml:space="preserve"> National IOR Centre of Norway</w:t>
                </w:r>
              </w:p>
              <w:p w14:paraId="4695D69D" w14:textId="77777777" w:rsidR="008E31A3" w:rsidRPr="008E31A3" w:rsidRDefault="008E31A3">
                <w:pPr>
                  <w:pStyle w:val="Ingenmellomrom"/>
                  <w:rPr>
                    <w:color w:val="2E74B5" w:themeColor="accent1" w:themeShade="BF"/>
                    <w:sz w:val="24"/>
                    <w:lang w:val="en-GB"/>
                  </w:rPr>
                </w:pPr>
                <w:r>
                  <w:rPr>
                    <w:color w:val="2E74B5" w:themeColor="accent1" w:themeShade="BF"/>
                    <w:sz w:val="24"/>
                    <w:lang w:val="en-GB"/>
                  </w:rPr>
                  <w:t>Preliminary Postdoc report (Bergit Brattekås), part of</w:t>
                </w:r>
              </w:p>
            </w:tc>
          </w:tr>
          <w:tr w:rsidR="008E31A3" w14:paraId="11765019" w14:textId="77777777">
            <w:tc>
              <w:tcPr>
                <w:tcW w:w="7672" w:type="dxa"/>
              </w:tcPr>
              <w:sdt>
                <w:sdtPr>
                  <w:rPr>
                    <w:rFonts w:ascii="Cambria" w:eastAsiaTheme="majorEastAsia" w:hAnsi="Cambria" w:cstheme="minorHAnsi"/>
                    <w:color w:val="5B9BD5" w:themeColor="accent1"/>
                    <w:sz w:val="88"/>
                    <w:szCs w:val="88"/>
                  </w:rPr>
                  <w:alias w:val="Tittel"/>
                  <w:id w:val="13406919"/>
                  <w:placeholder>
                    <w:docPart w:val="56B1E39987E247619BA6705C0178D545"/>
                  </w:placeholder>
                  <w:dataBinding w:prefixMappings="xmlns:ns0='http://schemas.openxmlformats.org/package/2006/metadata/core-properties' xmlns:ns1='http://purl.org/dc/elements/1.1/'" w:xpath="/ns0:coreProperties[1]/ns1:title[1]" w:storeItemID="{6C3C8BC8-F283-45AE-878A-BAB7291924A1}"/>
                  <w:text/>
                </w:sdtPr>
                <w:sdtEndPr/>
                <w:sdtContent>
                  <w:p w14:paraId="1436B2CE" w14:textId="77777777" w:rsidR="008E31A3" w:rsidRDefault="008E31A3">
                    <w:pPr>
                      <w:pStyle w:val="Ingenmellomrom"/>
                      <w:spacing w:line="216" w:lineRule="auto"/>
                      <w:rPr>
                        <w:rFonts w:asciiTheme="majorHAnsi" w:eastAsiaTheme="majorEastAsia" w:hAnsiTheme="majorHAnsi" w:cstheme="majorBidi"/>
                        <w:color w:val="5B9BD5" w:themeColor="accent1"/>
                        <w:sz w:val="88"/>
                        <w:szCs w:val="88"/>
                      </w:rPr>
                    </w:pPr>
                    <w:r w:rsidRPr="007455C3">
                      <w:rPr>
                        <w:rFonts w:ascii="Cambria" w:eastAsiaTheme="majorEastAsia" w:hAnsi="Cambria" w:cstheme="minorHAnsi"/>
                        <w:color w:val="5B9BD5" w:themeColor="accent1"/>
                        <w:sz w:val="88"/>
                        <w:szCs w:val="88"/>
                      </w:rPr>
                      <w:t>Integrated EOR for heterogeneous reservoirs</w:t>
                    </w:r>
                  </w:p>
                </w:sdtContent>
              </w:sdt>
            </w:tc>
          </w:tr>
          <w:tr w:rsidR="008E31A3" w14:paraId="1E7E2AD3" w14:textId="77777777">
            <w:sdt>
              <w:sdtPr>
                <w:rPr>
                  <w:color w:val="2E74B5" w:themeColor="accent1" w:themeShade="BF"/>
                  <w:sz w:val="24"/>
                  <w:szCs w:val="24"/>
                </w:rPr>
                <w:alias w:val="Undertittel"/>
                <w:id w:val="13406923"/>
                <w:placeholder>
                  <w:docPart w:val="79891DE755A34CFBAEEA49F1ACAEA57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2EB7899" w14:textId="77777777" w:rsidR="008E31A3" w:rsidRDefault="008E31A3" w:rsidP="008E31A3">
                    <w:pPr>
                      <w:pStyle w:val="Ingenmellomrom"/>
                      <w:rPr>
                        <w:color w:val="2E74B5" w:themeColor="accent1" w:themeShade="BF"/>
                        <w:sz w:val="24"/>
                      </w:rPr>
                    </w:pPr>
                    <w:r>
                      <w:rPr>
                        <w:color w:val="2E74B5" w:themeColor="accent1" w:themeShade="BF"/>
                        <w:sz w:val="24"/>
                        <w:szCs w:val="24"/>
                      </w:rPr>
                      <w:t>Project 1.1.9</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8E31A3" w:rsidRPr="008E31A3" w14:paraId="19F131CA" w14:textId="77777777">
            <w:tc>
              <w:tcPr>
                <w:tcW w:w="7221" w:type="dxa"/>
                <w:tcMar>
                  <w:top w:w="216" w:type="dxa"/>
                  <w:left w:w="115" w:type="dxa"/>
                  <w:bottom w:w="216" w:type="dxa"/>
                  <w:right w:w="115" w:type="dxa"/>
                </w:tcMar>
              </w:tcPr>
              <w:sdt>
                <w:sdtPr>
                  <w:rPr>
                    <w:color w:val="5B9BD5" w:themeColor="accent1"/>
                    <w:sz w:val="28"/>
                    <w:szCs w:val="28"/>
                  </w:rPr>
                  <w:alias w:val="Forfatter"/>
                  <w:id w:val="13406928"/>
                  <w:placeholder>
                    <w:docPart w:val="6448871A5C824FD3B649BE82E5F1D9A7"/>
                  </w:placeholder>
                  <w:dataBinding w:prefixMappings="xmlns:ns0='http://schemas.openxmlformats.org/package/2006/metadata/core-properties' xmlns:ns1='http://purl.org/dc/elements/1.1/'" w:xpath="/ns0:coreProperties[1]/ns1:creator[1]" w:storeItemID="{6C3C8BC8-F283-45AE-878A-BAB7291924A1}"/>
                  <w:text/>
                </w:sdtPr>
                <w:sdtEndPr/>
                <w:sdtContent>
                  <w:p w14:paraId="693D9EB1" w14:textId="77777777" w:rsidR="008E31A3" w:rsidRPr="007455C3" w:rsidRDefault="008E31A3">
                    <w:pPr>
                      <w:pStyle w:val="Ingenmellomrom"/>
                      <w:rPr>
                        <w:color w:val="5B9BD5" w:themeColor="accent1"/>
                        <w:sz w:val="28"/>
                        <w:szCs w:val="28"/>
                      </w:rPr>
                    </w:pPr>
                    <w:r w:rsidRPr="007455C3">
                      <w:rPr>
                        <w:color w:val="5B9BD5" w:themeColor="accent1"/>
                        <w:sz w:val="28"/>
                        <w:szCs w:val="28"/>
                      </w:rPr>
                      <w:t>Project manager: Bergit Brattekås</w:t>
                    </w:r>
                  </w:p>
                </w:sdtContent>
              </w:sdt>
              <w:sdt>
                <w:sdtPr>
                  <w:rPr>
                    <w:color w:val="5B9BD5" w:themeColor="accent1"/>
                    <w:sz w:val="28"/>
                    <w:szCs w:val="28"/>
                  </w:rPr>
                  <w:alias w:val="Dato"/>
                  <w:tag w:val="Dato"/>
                  <w:id w:val="13406932"/>
                  <w:placeholder>
                    <w:docPart w:val="9AF0ACD3303F4E1DBEB0A0F161225C47"/>
                  </w:placeholde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7BFDEC6D" w14:textId="77777777" w:rsidR="008E31A3" w:rsidRPr="007455C3" w:rsidRDefault="008E31A3">
                    <w:pPr>
                      <w:pStyle w:val="Ingenmellomrom"/>
                      <w:rPr>
                        <w:color w:val="5B9BD5" w:themeColor="accent1"/>
                        <w:sz w:val="28"/>
                        <w:szCs w:val="28"/>
                      </w:rPr>
                    </w:pPr>
                    <w:r w:rsidRPr="007455C3">
                      <w:rPr>
                        <w:color w:val="5B9BD5" w:themeColor="accent1"/>
                        <w:sz w:val="28"/>
                        <w:szCs w:val="28"/>
                      </w:rPr>
                      <w:t>Postdoc: Bergit Brattekås</w:t>
                    </w:r>
                  </w:p>
                </w:sdtContent>
              </w:sdt>
              <w:p w14:paraId="576402AA" w14:textId="77777777" w:rsidR="008E31A3" w:rsidRPr="007455C3" w:rsidRDefault="008E31A3" w:rsidP="008E31A3">
                <w:pPr>
                  <w:pStyle w:val="Ingenmellomrom"/>
                  <w:rPr>
                    <w:color w:val="5B9BD5" w:themeColor="accent1"/>
                    <w:sz w:val="28"/>
                    <w:szCs w:val="28"/>
                  </w:rPr>
                </w:pPr>
                <w:r w:rsidRPr="007455C3">
                  <w:rPr>
                    <w:color w:val="5B9BD5" w:themeColor="accent1"/>
                    <w:sz w:val="28"/>
                    <w:szCs w:val="28"/>
                  </w:rPr>
                  <w:t xml:space="preserve">Key personnel: </w:t>
                </w:r>
                <w:r w:rsidRPr="007455C3">
                  <w:t xml:space="preserve"> </w:t>
                </w:r>
                <w:r w:rsidRPr="007455C3">
                  <w:rPr>
                    <w:color w:val="5B9BD5" w:themeColor="accent1"/>
                    <w:sz w:val="28"/>
                    <w:szCs w:val="28"/>
                  </w:rPr>
                  <w:t>Arne Stavland (IRIS), Martin A. Fernø (UiB), Geir Ersland (UiB), Arild Lohne (IRIS), Aksel Hiorth (IRIS/UiS), Pål Østebø Andersen (Postdoc at UiS) and Oddbjørn Nødland</w:t>
                </w:r>
              </w:p>
              <w:p w14:paraId="32C71158" w14:textId="77777777" w:rsidR="008E31A3" w:rsidRPr="008E31A3" w:rsidRDefault="008E31A3" w:rsidP="008E31A3">
                <w:pPr>
                  <w:pStyle w:val="Ingenmellomrom"/>
                  <w:rPr>
                    <w:color w:val="5B9BD5" w:themeColor="accent1"/>
                    <w:sz w:val="28"/>
                    <w:szCs w:val="28"/>
                    <w:lang w:val="en-GB"/>
                  </w:rPr>
                </w:pPr>
                <w:r>
                  <w:rPr>
                    <w:color w:val="5B9BD5" w:themeColor="accent1"/>
                    <w:sz w:val="28"/>
                    <w:szCs w:val="28"/>
                    <w:lang w:val="en-GB"/>
                  </w:rPr>
                  <w:t>Project duration: June 2014 – August 2018</w:t>
                </w:r>
              </w:p>
            </w:tc>
          </w:tr>
          <w:tr w:rsidR="008E31A3" w:rsidRPr="008E31A3" w14:paraId="5CB2B1BA" w14:textId="77777777">
            <w:tc>
              <w:tcPr>
                <w:tcW w:w="7221" w:type="dxa"/>
                <w:tcMar>
                  <w:top w:w="216" w:type="dxa"/>
                  <w:left w:w="115" w:type="dxa"/>
                  <w:bottom w:w="216" w:type="dxa"/>
                  <w:right w:w="115" w:type="dxa"/>
                </w:tcMar>
              </w:tcPr>
              <w:p w14:paraId="550FDD89" w14:textId="77777777" w:rsidR="008E31A3" w:rsidRPr="008E31A3" w:rsidRDefault="008E31A3">
                <w:pPr>
                  <w:pStyle w:val="Ingenmellomrom"/>
                  <w:rPr>
                    <w:color w:val="5B9BD5" w:themeColor="accent1"/>
                    <w:sz w:val="28"/>
                    <w:szCs w:val="28"/>
                    <w:lang w:val="en-GB"/>
                  </w:rPr>
                </w:pPr>
              </w:p>
            </w:tc>
          </w:tr>
        </w:tbl>
        <w:p w14:paraId="4E59080F" w14:textId="77777777" w:rsidR="008E31A3" w:rsidRDefault="008E31A3">
          <w:pPr>
            <w:rPr>
              <w:rFonts w:asciiTheme="majorHAnsi" w:eastAsiaTheme="majorEastAsia" w:hAnsiTheme="majorHAnsi" w:cstheme="majorBidi"/>
              <w:color w:val="2E74B5" w:themeColor="accent1" w:themeShade="BF"/>
              <w:sz w:val="32"/>
              <w:szCs w:val="32"/>
              <w:lang w:val="en-GB"/>
            </w:rPr>
          </w:pPr>
          <w:r>
            <w:rPr>
              <w:lang w:val="en-GB"/>
            </w:rPr>
            <w:br w:type="page"/>
          </w:r>
        </w:p>
      </w:sdtContent>
    </w:sdt>
    <w:p w14:paraId="4896F8F9" w14:textId="77777777" w:rsidR="006E1F86" w:rsidRDefault="004E18A7" w:rsidP="007E6D5E">
      <w:pPr>
        <w:pStyle w:val="Overskrift1"/>
        <w:spacing w:line="276" w:lineRule="auto"/>
        <w:jc w:val="both"/>
        <w:rPr>
          <w:lang w:val="en-GB"/>
        </w:rPr>
      </w:pPr>
      <w:r>
        <w:rPr>
          <w:lang w:val="en-GB"/>
        </w:rPr>
        <w:lastRenderedPageBreak/>
        <w:t>Preliminary</w:t>
      </w:r>
      <w:r w:rsidR="00500088" w:rsidRPr="00625FED">
        <w:rPr>
          <w:lang w:val="en-GB"/>
        </w:rPr>
        <w:t xml:space="preserve"> Project Report</w:t>
      </w:r>
    </w:p>
    <w:p w14:paraId="62DA33E8" w14:textId="77777777" w:rsidR="003859BE" w:rsidRPr="003859BE" w:rsidRDefault="003859BE" w:rsidP="007E6D5E">
      <w:pPr>
        <w:spacing w:line="276" w:lineRule="auto"/>
        <w:jc w:val="both"/>
        <w:rPr>
          <w:lang w:val="en-GB"/>
        </w:rPr>
      </w:pPr>
    </w:p>
    <w:p w14:paraId="6806481C" w14:textId="77777777" w:rsidR="00500088" w:rsidRPr="004E18A7" w:rsidRDefault="004E18A7" w:rsidP="007E6D5E">
      <w:pPr>
        <w:pStyle w:val="Overskrift2"/>
        <w:shd w:val="clear" w:color="auto" w:fill="DEEAF6" w:themeFill="accent1" w:themeFillTint="33"/>
        <w:spacing w:line="276" w:lineRule="auto"/>
        <w:jc w:val="both"/>
        <w:rPr>
          <w:lang w:val="en-US"/>
        </w:rPr>
      </w:pPr>
      <w:r w:rsidRPr="004E18A7">
        <w:rPr>
          <w:iCs/>
          <w:lang w:val="en-US"/>
        </w:rPr>
        <w:t>Integrated EOR for heterogeneous reservoirs</w:t>
      </w:r>
    </w:p>
    <w:p w14:paraId="54094B8A" w14:textId="77777777" w:rsidR="00F2576B" w:rsidRDefault="00F2576B" w:rsidP="007E6D5E">
      <w:pPr>
        <w:spacing w:line="276" w:lineRule="auto"/>
        <w:jc w:val="both"/>
        <w:rPr>
          <w:lang w:val="en-GB"/>
        </w:rPr>
      </w:pPr>
    </w:p>
    <w:p w14:paraId="03A3C028" w14:textId="77777777" w:rsidR="00F2576B" w:rsidRPr="009E1AD0" w:rsidRDefault="00F2576B" w:rsidP="007E6D5E">
      <w:pPr>
        <w:spacing w:after="0" w:line="276" w:lineRule="auto"/>
        <w:jc w:val="both"/>
        <w:rPr>
          <w:lang w:val="en-GB"/>
        </w:rPr>
      </w:pPr>
      <w:r w:rsidRPr="009E1AD0">
        <w:rPr>
          <w:b/>
          <w:lang w:val="en-GB"/>
        </w:rPr>
        <w:t>Project number</w:t>
      </w:r>
      <w:r w:rsidR="00807993" w:rsidRPr="009E1AD0">
        <w:rPr>
          <w:b/>
          <w:lang w:val="en-GB"/>
        </w:rPr>
        <w:t xml:space="preserve"> and location (UiS, IRIS, IFE)</w:t>
      </w:r>
      <w:r w:rsidRPr="009E1AD0">
        <w:rPr>
          <w:b/>
          <w:lang w:val="en-GB"/>
        </w:rPr>
        <w:t>:</w:t>
      </w:r>
      <w:r w:rsidR="00B645AC" w:rsidRPr="009E1AD0">
        <w:rPr>
          <w:lang w:val="en-GB"/>
        </w:rPr>
        <w:t xml:space="preserve"> </w:t>
      </w:r>
      <w:r w:rsidR="00787D6D" w:rsidRPr="009E1AD0">
        <w:rPr>
          <w:szCs w:val="28"/>
          <w:lang w:val="en-GB"/>
        </w:rPr>
        <w:t>PR-10371-01, UiS (in collaboration with UiB)</w:t>
      </w:r>
    </w:p>
    <w:p w14:paraId="3C0F7BE6" w14:textId="77777777" w:rsidR="00784A07" w:rsidRPr="009E1AD0" w:rsidRDefault="00784A07" w:rsidP="007E6D5E">
      <w:pPr>
        <w:spacing w:after="0" w:line="276" w:lineRule="auto"/>
        <w:jc w:val="both"/>
        <w:rPr>
          <w:b/>
          <w:lang w:val="en-GB"/>
        </w:rPr>
      </w:pPr>
      <w:r w:rsidRPr="009E1AD0">
        <w:rPr>
          <w:b/>
          <w:lang w:val="en-GB"/>
        </w:rPr>
        <w:t>Project duration:</w:t>
      </w:r>
      <w:r w:rsidR="005129C1" w:rsidRPr="009E1AD0">
        <w:rPr>
          <w:b/>
          <w:lang w:val="en-GB"/>
        </w:rPr>
        <w:t xml:space="preserve"> </w:t>
      </w:r>
    </w:p>
    <w:p w14:paraId="3910F754" w14:textId="77777777" w:rsidR="005129C1" w:rsidRPr="009E1AD0" w:rsidRDefault="005129C1" w:rsidP="007E6D5E">
      <w:pPr>
        <w:spacing w:after="0" w:line="276" w:lineRule="auto"/>
        <w:jc w:val="both"/>
        <w:rPr>
          <w:lang w:val="en-GB"/>
        </w:rPr>
      </w:pPr>
      <w:r w:rsidRPr="009E1AD0">
        <w:rPr>
          <w:u w:val="single"/>
          <w:lang w:val="en-GB"/>
        </w:rPr>
        <w:t xml:space="preserve">Phase 1: </w:t>
      </w:r>
      <w:r w:rsidRPr="009E1AD0">
        <w:rPr>
          <w:lang w:val="en-GB"/>
        </w:rPr>
        <w:t>June 2014 – December 2015</w:t>
      </w:r>
    </w:p>
    <w:p w14:paraId="5AED2403" w14:textId="77777777" w:rsidR="00157D9C" w:rsidRPr="009E1AD0" w:rsidRDefault="005129C1" w:rsidP="007E6D5E">
      <w:pPr>
        <w:spacing w:after="0" w:line="276" w:lineRule="auto"/>
        <w:jc w:val="both"/>
        <w:rPr>
          <w:lang w:val="en-GB"/>
        </w:rPr>
      </w:pPr>
      <w:r w:rsidRPr="009E1AD0">
        <w:rPr>
          <w:u w:val="single"/>
          <w:lang w:val="en-GB"/>
        </w:rPr>
        <w:t>Phase 2:</w:t>
      </w:r>
      <w:r w:rsidRPr="009E1AD0">
        <w:rPr>
          <w:lang w:val="en-GB"/>
        </w:rPr>
        <w:t xml:space="preserve"> January 2016 – August 2018*</w:t>
      </w:r>
    </w:p>
    <w:p w14:paraId="568B6067" w14:textId="77777777" w:rsidR="005129C1" w:rsidRPr="009E1AD0" w:rsidRDefault="00157D9C" w:rsidP="007E6D5E">
      <w:pPr>
        <w:spacing w:after="0" w:line="276" w:lineRule="auto"/>
        <w:jc w:val="both"/>
        <w:rPr>
          <w:lang w:val="en-GB"/>
        </w:rPr>
      </w:pPr>
      <w:r w:rsidRPr="009E1AD0">
        <w:rPr>
          <w:lang w:val="en-GB"/>
        </w:rPr>
        <w:t>*</w:t>
      </w:r>
      <w:r w:rsidR="00DE18F3" w:rsidRPr="009E1AD0">
        <w:rPr>
          <w:lang w:val="en-GB"/>
        </w:rPr>
        <w:t>P</w:t>
      </w:r>
      <w:r w:rsidRPr="009E1AD0">
        <w:rPr>
          <w:lang w:val="en-GB"/>
        </w:rPr>
        <w:t xml:space="preserve">hase 2 is a </w:t>
      </w:r>
      <w:r w:rsidR="00DE18F3" w:rsidRPr="009E1AD0">
        <w:rPr>
          <w:lang w:val="en-GB"/>
        </w:rPr>
        <w:t xml:space="preserve">2 year </w:t>
      </w:r>
      <w:r w:rsidRPr="009E1AD0">
        <w:rPr>
          <w:lang w:val="en-GB"/>
        </w:rPr>
        <w:t>Post Doc project. The project was inactive for eight months in 2016, due to Post Doc/project leader on maternity leave (no reporting/use of budget in this period)</w:t>
      </w:r>
      <w:r w:rsidR="00DE18F3" w:rsidRPr="009E1AD0">
        <w:rPr>
          <w:lang w:val="en-GB"/>
        </w:rPr>
        <w:t>.</w:t>
      </w:r>
      <w:r w:rsidRPr="009E1AD0">
        <w:rPr>
          <w:lang w:val="en-GB"/>
        </w:rPr>
        <w:t xml:space="preserve">  </w:t>
      </w:r>
    </w:p>
    <w:p w14:paraId="3BFE3D0A" w14:textId="77777777" w:rsidR="00784A07" w:rsidRPr="009E1AD0" w:rsidRDefault="00F2576B" w:rsidP="007E6D5E">
      <w:pPr>
        <w:spacing w:after="0" w:line="276" w:lineRule="auto"/>
        <w:jc w:val="both"/>
        <w:rPr>
          <w:lang w:val="en-GB"/>
        </w:rPr>
      </w:pPr>
      <w:r w:rsidRPr="009E1AD0">
        <w:rPr>
          <w:b/>
          <w:lang w:val="en-GB"/>
        </w:rPr>
        <w:t>Project manager:</w:t>
      </w:r>
      <w:r w:rsidR="00157D9C" w:rsidRPr="009E1AD0">
        <w:rPr>
          <w:lang w:val="en-GB"/>
        </w:rPr>
        <w:t xml:space="preserve"> Bergit Brattekås</w:t>
      </w:r>
    </w:p>
    <w:p w14:paraId="23787882" w14:textId="77777777" w:rsidR="00784A07" w:rsidRPr="009E1AD0" w:rsidRDefault="00784A07" w:rsidP="007E6D5E">
      <w:pPr>
        <w:spacing w:after="0" w:line="276" w:lineRule="auto"/>
        <w:jc w:val="both"/>
        <w:rPr>
          <w:lang w:val="en-GB"/>
        </w:rPr>
      </w:pPr>
      <w:r w:rsidRPr="009E1AD0">
        <w:rPr>
          <w:b/>
          <w:lang w:val="en-GB"/>
        </w:rPr>
        <w:t>PhD students and postdocs</w:t>
      </w:r>
      <w:r w:rsidRPr="009E1AD0">
        <w:rPr>
          <w:lang w:val="en-GB"/>
        </w:rPr>
        <w:t>:</w:t>
      </w:r>
      <w:r w:rsidR="00B133E8" w:rsidRPr="009E1AD0">
        <w:rPr>
          <w:lang w:val="en-GB"/>
        </w:rPr>
        <w:t xml:space="preserve"> Bergit Brattekås (Post Doc)</w:t>
      </w:r>
    </w:p>
    <w:p w14:paraId="5FB3DED4" w14:textId="77777777" w:rsidR="00F2576B" w:rsidRPr="009E1AD0" w:rsidRDefault="00784A07" w:rsidP="007E6D5E">
      <w:pPr>
        <w:spacing w:after="0" w:line="276" w:lineRule="auto"/>
        <w:jc w:val="both"/>
        <w:rPr>
          <w:lang w:val="en-GB"/>
        </w:rPr>
      </w:pPr>
      <w:r w:rsidRPr="009E1AD0">
        <w:rPr>
          <w:b/>
          <w:lang w:val="en-GB"/>
        </w:rPr>
        <w:t>Other key personnel</w:t>
      </w:r>
      <w:r w:rsidR="00F2576B" w:rsidRPr="009E1AD0">
        <w:rPr>
          <w:b/>
          <w:lang w:val="en-GB"/>
        </w:rPr>
        <w:t>:</w:t>
      </w:r>
      <w:r w:rsidR="00B133E8" w:rsidRPr="009E1AD0">
        <w:rPr>
          <w:lang w:val="en-GB"/>
        </w:rPr>
        <w:t xml:space="preserve"> Bergit Brattekås is supervised by Arne Stavland (IRIS), Martin A. Fernø (UiB) and Geir Ersland (UiB). Arild Lohne (IRIS)</w:t>
      </w:r>
      <w:r w:rsidR="00DE18F3" w:rsidRPr="009E1AD0">
        <w:rPr>
          <w:lang w:val="en-GB"/>
        </w:rPr>
        <w:t>, Aksel Hiorth (IRIS/UiS)</w:t>
      </w:r>
      <w:r w:rsidR="00B133E8" w:rsidRPr="009E1AD0">
        <w:rPr>
          <w:lang w:val="en-GB"/>
        </w:rPr>
        <w:t>, Pål Østebø Andersen (Post Doc at UiS) and Oddbjørn Nødland (PhD student at UiS/IRIS)</w:t>
      </w:r>
      <w:r w:rsidR="003A54EA" w:rsidRPr="009E1AD0">
        <w:rPr>
          <w:lang w:val="en-GB"/>
        </w:rPr>
        <w:t xml:space="preserve"> are involved in the project</w:t>
      </w:r>
      <w:r w:rsidR="004E2C22" w:rsidRPr="009E1AD0">
        <w:rPr>
          <w:lang w:val="en-GB"/>
        </w:rPr>
        <w:t xml:space="preserve">. 6 master students have </w:t>
      </w:r>
      <w:r w:rsidR="0057246C" w:rsidRPr="009E1AD0">
        <w:rPr>
          <w:lang w:val="en-GB"/>
        </w:rPr>
        <w:t xml:space="preserve">so far </w:t>
      </w:r>
      <w:r w:rsidR="004E2C22" w:rsidRPr="009E1AD0">
        <w:rPr>
          <w:lang w:val="en-GB"/>
        </w:rPr>
        <w:t>been supervised by the project leader during the project</w:t>
      </w:r>
      <w:r w:rsidR="000063FE">
        <w:rPr>
          <w:lang w:val="en-GB"/>
        </w:rPr>
        <w:t>. T</w:t>
      </w:r>
      <w:r w:rsidR="0057246C" w:rsidRPr="009E1AD0">
        <w:rPr>
          <w:lang w:val="en-GB"/>
        </w:rPr>
        <w:t>wo more will complete their MSc degree in june</w:t>
      </w:r>
      <w:r w:rsidR="004E2C22" w:rsidRPr="009E1AD0">
        <w:rPr>
          <w:lang w:val="en-GB"/>
        </w:rPr>
        <w:t>.</w:t>
      </w:r>
    </w:p>
    <w:p w14:paraId="12784F6C" w14:textId="77777777" w:rsidR="00500088" w:rsidRPr="009E1AD0" w:rsidRDefault="00500088" w:rsidP="007E6D5E">
      <w:pPr>
        <w:spacing w:line="276" w:lineRule="auto"/>
        <w:jc w:val="both"/>
        <w:rPr>
          <w:lang w:val="en-GB"/>
        </w:rPr>
      </w:pPr>
    </w:p>
    <w:p w14:paraId="2C8BA4FF" w14:textId="77777777" w:rsidR="00F2576B" w:rsidRPr="009E1AD0" w:rsidRDefault="007B488A" w:rsidP="007E6D5E">
      <w:pPr>
        <w:pStyle w:val="Listeavsnitt"/>
        <w:numPr>
          <w:ilvl w:val="0"/>
          <w:numId w:val="1"/>
        </w:numPr>
        <w:spacing w:line="276" w:lineRule="auto"/>
        <w:ind w:left="0"/>
        <w:jc w:val="both"/>
        <w:rPr>
          <w:b/>
          <w:lang w:val="en-GB"/>
        </w:rPr>
      </w:pPr>
      <w:r w:rsidRPr="009E1AD0">
        <w:rPr>
          <w:b/>
          <w:lang w:val="en-GB"/>
        </w:rPr>
        <w:t>Executive</w:t>
      </w:r>
      <w:r w:rsidR="00F2576B" w:rsidRPr="009E1AD0">
        <w:rPr>
          <w:b/>
          <w:lang w:val="en-GB"/>
        </w:rPr>
        <w:t xml:space="preserve"> summary</w:t>
      </w:r>
    </w:p>
    <w:p w14:paraId="04459E69" w14:textId="77777777" w:rsidR="00145F23" w:rsidRDefault="00953563" w:rsidP="007E6D5E">
      <w:pPr>
        <w:spacing w:line="276" w:lineRule="auto"/>
        <w:jc w:val="both"/>
        <w:rPr>
          <w:rFonts w:cstheme="minorHAnsi"/>
          <w:lang w:val="en-GB"/>
        </w:rPr>
      </w:pPr>
      <w:r w:rsidRPr="009E1AD0">
        <w:rPr>
          <w:rFonts w:cstheme="minorHAnsi"/>
          <w:lang w:val="en-GB"/>
        </w:rPr>
        <w:t>This document is a final report of Phase 1 of the project “</w:t>
      </w:r>
      <w:r w:rsidRPr="009E1AD0">
        <w:rPr>
          <w:rFonts w:cstheme="minorHAnsi"/>
          <w:i/>
          <w:lang w:val="en-GB"/>
        </w:rPr>
        <w:t>Integrated EOR for heterogeneous reservoirs”</w:t>
      </w:r>
      <w:r w:rsidR="00F50774" w:rsidRPr="009E1AD0">
        <w:rPr>
          <w:rFonts w:cstheme="minorHAnsi"/>
          <w:lang w:val="en-GB"/>
        </w:rPr>
        <w:t xml:space="preserve">, and a preliminary report for Phase 2, </w:t>
      </w:r>
      <w:r w:rsidR="001575BF" w:rsidRPr="009E1AD0">
        <w:rPr>
          <w:rFonts w:cstheme="minorHAnsi"/>
          <w:lang w:val="en-GB"/>
        </w:rPr>
        <w:t>providing</w:t>
      </w:r>
      <w:r w:rsidR="00F50774" w:rsidRPr="009E1AD0">
        <w:rPr>
          <w:rFonts w:cstheme="minorHAnsi"/>
          <w:lang w:val="en-GB"/>
        </w:rPr>
        <w:t xml:space="preserve"> the status quo after 1 year and 4 months of </w:t>
      </w:r>
      <w:r w:rsidR="002936D6" w:rsidRPr="009E1AD0">
        <w:rPr>
          <w:rFonts w:cstheme="minorHAnsi"/>
          <w:lang w:val="en-GB"/>
        </w:rPr>
        <w:t xml:space="preserve">active </w:t>
      </w:r>
      <w:r w:rsidR="00F50774" w:rsidRPr="009E1AD0">
        <w:rPr>
          <w:rFonts w:cstheme="minorHAnsi"/>
          <w:lang w:val="en-GB"/>
        </w:rPr>
        <w:t xml:space="preserve">project time (the </w:t>
      </w:r>
      <w:r w:rsidR="002936D6" w:rsidRPr="009E1AD0">
        <w:rPr>
          <w:rFonts w:cstheme="minorHAnsi"/>
          <w:lang w:val="en-GB"/>
        </w:rPr>
        <w:t xml:space="preserve">2 year </w:t>
      </w:r>
      <w:r w:rsidR="00F50774" w:rsidRPr="009E1AD0">
        <w:rPr>
          <w:rFonts w:cstheme="minorHAnsi"/>
          <w:lang w:val="en-GB"/>
        </w:rPr>
        <w:t xml:space="preserve">project will </w:t>
      </w:r>
      <w:r w:rsidR="002936D6" w:rsidRPr="009E1AD0">
        <w:rPr>
          <w:rFonts w:cstheme="minorHAnsi"/>
          <w:lang w:val="en-GB"/>
        </w:rPr>
        <w:t>be finalized in</w:t>
      </w:r>
      <w:r w:rsidR="00F50774" w:rsidRPr="009E1AD0">
        <w:rPr>
          <w:rFonts w:cstheme="minorHAnsi"/>
          <w:lang w:val="en-GB"/>
        </w:rPr>
        <w:t xml:space="preserve"> august). </w:t>
      </w:r>
      <w:r w:rsidR="00145F23" w:rsidRPr="009E1AD0">
        <w:rPr>
          <w:lang w:val="en-US"/>
        </w:rPr>
        <w:t xml:space="preserve">The project aims to develop integrated EOR (iEOR), using mobility control and chemicals/fluids in a smart sequence, which relates to Milestone 1 of the IOR Centre road map. </w:t>
      </w:r>
      <w:r w:rsidR="00145F23" w:rsidRPr="009E1AD0">
        <w:rPr>
          <w:lang w:val="en-GB"/>
        </w:rPr>
        <w:t>Another important part of this project is to use experimentally measured data as an input in IORcoreSIM, to gain knowledge and understanding of IOR mechanisms, which relates to Milestone 3 of the IOR Centre road map.</w:t>
      </w:r>
      <w:r w:rsidR="00145F23" w:rsidRPr="009E1AD0">
        <w:rPr>
          <w:lang w:val="en-US"/>
        </w:rPr>
        <w:t xml:space="preserve"> The focus of the project continuously shifts between experimental work </w:t>
      </w:r>
      <w:r w:rsidR="00F51EAF">
        <w:rPr>
          <w:lang w:val="en-US"/>
        </w:rPr>
        <w:t xml:space="preserve">on the core scale, </w:t>
      </w:r>
      <w:r w:rsidR="00145F23" w:rsidRPr="009E1AD0">
        <w:rPr>
          <w:lang w:val="en-US"/>
        </w:rPr>
        <w:t>and modelling and simulation of the results.</w:t>
      </w:r>
      <w:r w:rsidR="00145F23" w:rsidRPr="009E1AD0">
        <w:rPr>
          <w:rFonts w:cstheme="minorHAnsi"/>
          <w:lang w:val="en-GB"/>
        </w:rPr>
        <w:t xml:space="preserve"> Scientific details from this research may be found in the quarterly reports, as well as in the published papers listed </w:t>
      </w:r>
      <w:r w:rsidR="00397405">
        <w:rPr>
          <w:rFonts w:cstheme="minorHAnsi"/>
          <w:lang w:val="en-GB"/>
        </w:rPr>
        <w:t xml:space="preserve">under bullet point </w:t>
      </w:r>
      <w:r w:rsidR="00B964AF">
        <w:rPr>
          <w:rFonts w:cstheme="minorHAnsi"/>
          <w:lang w:val="en-GB"/>
        </w:rPr>
        <w:t>3 (Results)</w:t>
      </w:r>
      <w:r w:rsidR="00397405">
        <w:rPr>
          <w:rFonts w:cstheme="minorHAnsi"/>
          <w:lang w:val="en-GB"/>
        </w:rPr>
        <w:t xml:space="preserve"> in</w:t>
      </w:r>
      <w:r w:rsidR="00145F23" w:rsidRPr="009E1AD0">
        <w:rPr>
          <w:rFonts w:cstheme="minorHAnsi"/>
          <w:lang w:val="en-GB"/>
        </w:rPr>
        <w:t xml:space="preserve"> this report.</w:t>
      </w:r>
    </w:p>
    <w:p w14:paraId="7DDAD877" w14:textId="77777777" w:rsidR="00E418F9" w:rsidRPr="009E1AD0" w:rsidRDefault="00E418F9" w:rsidP="00E418F9">
      <w:pPr>
        <w:spacing w:line="276" w:lineRule="auto"/>
        <w:jc w:val="both"/>
        <w:rPr>
          <w:lang w:val="en-GB"/>
        </w:rPr>
      </w:pPr>
      <w:r w:rsidRPr="00E418F9">
        <w:rPr>
          <w:lang w:val="en-GB"/>
        </w:rPr>
        <w:t xml:space="preserve">The scientific progress of the project is often exemplified by polymer gel </w:t>
      </w:r>
      <w:r w:rsidR="004E10F0">
        <w:rPr>
          <w:lang w:val="en-GB"/>
        </w:rPr>
        <w:t>i</w:t>
      </w:r>
      <w:r w:rsidRPr="00E418F9">
        <w:rPr>
          <w:lang w:val="en-GB"/>
        </w:rPr>
        <w:t xml:space="preserve">n this report. It may, however, be argued that </w:t>
      </w:r>
      <w:r>
        <w:rPr>
          <w:lang w:val="en-GB"/>
        </w:rPr>
        <w:t xml:space="preserve">an </w:t>
      </w:r>
      <w:r w:rsidRPr="00E418F9">
        <w:rPr>
          <w:lang w:val="en-GB"/>
        </w:rPr>
        <w:t xml:space="preserve">aspect </w:t>
      </w:r>
      <w:r>
        <w:rPr>
          <w:lang w:val="en-GB"/>
        </w:rPr>
        <w:t>of similar importance</w:t>
      </w:r>
      <w:r w:rsidRPr="00E418F9">
        <w:rPr>
          <w:lang w:val="en-GB"/>
        </w:rPr>
        <w:t xml:space="preserve"> is the continuous interaction between experiments, modelling and simulations necessary to progress in all three fields simultaneously. A good work flow between modellers and experimentalists has been established, and two collaborative papers has this far been published/accepted. The experimental work has been performed at the University of Bergen, by the Post Doc/project leader and associated master students. Modelling has been performed at IRIS/UiS, with input from the experimental group at UiB. Modelling and simulation efforts have indicated weaknesses in some experimental setups, which have then been modified. Prevailing mechanisms of flow suggested by the simulation work were often verified, or in some cases deemed unlikely, by the individuals performing experiments.</w:t>
      </w:r>
      <w:r w:rsidR="004E10F0">
        <w:rPr>
          <w:lang w:val="en-GB"/>
        </w:rPr>
        <w:t xml:space="preserve"> The multi-disciplinary research in this project has focused on the mechanisms involved in spontaneous imbibition, in both brine/oil and polymer gel/oil systems.</w:t>
      </w:r>
    </w:p>
    <w:p w14:paraId="4FAF4185" w14:textId="77777777" w:rsidR="00596A62" w:rsidRPr="009E1AD0" w:rsidRDefault="003A54EA" w:rsidP="007E6D5E">
      <w:pPr>
        <w:pStyle w:val="Listeavsnitt"/>
        <w:numPr>
          <w:ilvl w:val="0"/>
          <w:numId w:val="1"/>
        </w:numPr>
        <w:spacing w:line="276" w:lineRule="auto"/>
        <w:ind w:left="0"/>
        <w:jc w:val="both"/>
        <w:rPr>
          <w:b/>
          <w:lang w:val="en-GB"/>
        </w:rPr>
      </w:pPr>
      <w:r w:rsidRPr="009E1AD0">
        <w:rPr>
          <w:b/>
          <w:lang w:val="en-GB"/>
        </w:rPr>
        <w:lastRenderedPageBreak/>
        <w:t>Introduction and background</w:t>
      </w:r>
    </w:p>
    <w:p w14:paraId="11716190" w14:textId="77777777" w:rsidR="004C548B" w:rsidRDefault="00854E48" w:rsidP="007E6D5E">
      <w:pPr>
        <w:spacing w:line="276" w:lineRule="auto"/>
        <w:jc w:val="both"/>
        <w:rPr>
          <w:rFonts w:cstheme="minorHAnsi"/>
          <w:lang w:val="en-GB"/>
        </w:rPr>
      </w:pPr>
      <w:r w:rsidRPr="009E1AD0">
        <w:rPr>
          <w:rFonts w:cstheme="minorHAnsi"/>
          <w:lang w:val="en-GB"/>
        </w:rPr>
        <w:t>Maintaining hydrocarbon production from mature fields is an important challenge in the world today, also on the Norwegian Continental Shelf (NCS), and several EOR methods have been designed and developed in the last several decades for this purpose. Many have, however, delivered less than expected results, often attributed to the presence of fractures or high-permeability streaks in the reservoir. Channelling of injected EOR fluids through highly conductive pathways may cause an early fluid breakthrough and low production oil cut, because the injected EOR chemicals contact less of the reservoir than expected. Mobility control by polymer gel and foams may enhance oil recovery by reducing heterogeneous flow in the reservoir</w:t>
      </w:r>
      <w:r w:rsidR="000D5FDE">
        <w:rPr>
          <w:rFonts w:cstheme="minorHAnsi"/>
          <w:lang w:val="en-GB"/>
        </w:rPr>
        <w:t>. Efficient reduction of</w:t>
      </w:r>
      <w:r w:rsidRPr="009E1AD0">
        <w:rPr>
          <w:rFonts w:cstheme="minorHAnsi"/>
          <w:lang w:val="en-GB"/>
        </w:rPr>
        <w:t xml:space="preserve"> fracture conductivity</w:t>
      </w:r>
      <w:r w:rsidR="000D5FDE">
        <w:rPr>
          <w:rFonts w:cstheme="minorHAnsi"/>
          <w:lang w:val="en-GB"/>
        </w:rPr>
        <w:t xml:space="preserve"> by either method causes diversion of </w:t>
      </w:r>
      <w:r w:rsidRPr="009E1AD0">
        <w:rPr>
          <w:rFonts w:cstheme="minorHAnsi"/>
          <w:lang w:val="en-GB"/>
        </w:rPr>
        <w:t xml:space="preserve">fluids into the matrix </w:t>
      </w:r>
      <w:r w:rsidR="000D5FDE">
        <w:rPr>
          <w:rFonts w:cstheme="minorHAnsi"/>
          <w:lang w:val="en-GB"/>
        </w:rPr>
        <w:t>to displace oil. R</w:t>
      </w:r>
      <w:r w:rsidRPr="009E1AD0">
        <w:rPr>
          <w:rFonts w:cstheme="minorHAnsi"/>
          <w:lang w:val="en-GB"/>
        </w:rPr>
        <w:t>educ</w:t>
      </w:r>
      <w:r w:rsidR="000D5FDE">
        <w:rPr>
          <w:rFonts w:cstheme="minorHAnsi"/>
          <w:lang w:val="en-GB"/>
        </w:rPr>
        <w:t>tion of</w:t>
      </w:r>
      <w:r w:rsidRPr="009E1AD0">
        <w:rPr>
          <w:rFonts w:cstheme="minorHAnsi"/>
          <w:lang w:val="en-GB"/>
        </w:rPr>
        <w:t xml:space="preserve"> sea water pollution due to waste water</w:t>
      </w:r>
      <w:r w:rsidR="000D5FDE">
        <w:rPr>
          <w:rFonts w:cstheme="minorHAnsi"/>
          <w:lang w:val="en-GB"/>
        </w:rPr>
        <w:t xml:space="preserve"> is a </w:t>
      </w:r>
      <w:r w:rsidR="004C548B">
        <w:rPr>
          <w:rFonts w:cstheme="minorHAnsi"/>
          <w:lang w:val="en-GB"/>
        </w:rPr>
        <w:t>common side effect of successful mobility control</w:t>
      </w:r>
      <w:r w:rsidR="000D284C" w:rsidRPr="009E1AD0">
        <w:rPr>
          <w:rFonts w:cstheme="minorHAnsi"/>
          <w:lang w:val="en-GB"/>
        </w:rPr>
        <w:t>: h</w:t>
      </w:r>
      <w:r w:rsidRPr="009E1AD0">
        <w:rPr>
          <w:rFonts w:cstheme="minorHAnsi"/>
          <w:lang w:val="en-GB"/>
        </w:rPr>
        <w:t>andling o</w:t>
      </w:r>
      <w:r w:rsidR="00AD4772" w:rsidRPr="009E1AD0">
        <w:rPr>
          <w:rFonts w:cstheme="minorHAnsi"/>
          <w:lang w:val="en-GB"/>
        </w:rPr>
        <w:t xml:space="preserve">f </w:t>
      </w:r>
      <w:r w:rsidRPr="009E1AD0">
        <w:rPr>
          <w:rFonts w:cstheme="minorHAnsi"/>
          <w:lang w:val="en-GB"/>
        </w:rPr>
        <w:t>produced water, often containing traces of the EOR chemicals, is a big challenge for the E&amp;P industry.</w:t>
      </w:r>
      <w:r w:rsidR="004C548B">
        <w:rPr>
          <w:rFonts w:cstheme="minorHAnsi"/>
          <w:lang w:val="en-GB"/>
        </w:rPr>
        <w:t xml:space="preserve"> </w:t>
      </w:r>
    </w:p>
    <w:p w14:paraId="45B88769" w14:textId="77777777" w:rsidR="00E914B1" w:rsidRDefault="004C548B" w:rsidP="007E6D5E">
      <w:pPr>
        <w:spacing w:line="276" w:lineRule="auto"/>
        <w:jc w:val="both"/>
        <w:rPr>
          <w:rFonts w:cstheme="minorHAnsi"/>
          <w:lang w:val="en-GB"/>
        </w:rPr>
      </w:pPr>
      <w:r>
        <w:rPr>
          <w:rFonts w:cstheme="minorHAnsi"/>
          <w:lang w:val="en-GB"/>
        </w:rPr>
        <w:t xml:space="preserve">Improved understanding of mobility control by polymer gel and foam has been achieved through this project. We have focused on </w:t>
      </w:r>
      <w:r w:rsidR="00AD4772" w:rsidRPr="009E1AD0">
        <w:rPr>
          <w:rFonts w:cstheme="minorHAnsi"/>
          <w:lang w:val="en-GB"/>
        </w:rPr>
        <w:t>three main tasks</w:t>
      </w:r>
      <w:r w:rsidR="00854E48" w:rsidRPr="009E1AD0">
        <w:rPr>
          <w:lang w:val="en-US"/>
        </w:rPr>
        <w:t>:</w:t>
      </w:r>
      <w:r w:rsidR="00654E7C" w:rsidRPr="009E1AD0">
        <w:rPr>
          <w:rFonts w:cstheme="minorHAnsi"/>
          <w:lang w:val="en-GB"/>
        </w:rPr>
        <w:t xml:space="preserve">  </w:t>
      </w:r>
      <w:r w:rsidR="009A6BA5">
        <w:rPr>
          <w:rFonts w:cstheme="minorHAnsi"/>
          <w:lang w:val="en-GB"/>
        </w:rPr>
        <w:t xml:space="preserve">1. Optimize polymer gel and foam mobility control, 2. Use improved mobility control in Integrated Enhanced Oil Recovery (iEOR), 3. Numerical modelling and upscaling of iEOR. </w:t>
      </w:r>
      <w:r w:rsidR="00F51EAF">
        <w:rPr>
          <w:rFonts w:cstheme="minorHAnsi"/>
          <w:lang w:val="en-GB"/>
        </w:rPr>
        <w:t>T</w:t>
      </w:r>
      <w:r w:rsidR="00F51EAF" w:rsidRPr="009E1AD0">
        <w:rPr>
          <w:lang w:val="en-GB"/>
        </w:rPr>
        <w:t xml:space="preserve">he experimental work </w:t>
      </w:r>
      <w:r w:rsidR="00F51EAF">
        <w:rPr>
          <w:lang w:val="en-GB"/>
        </w:rPr>
        <w:t>in this project was per</w:t>
      </w:r>
      <w:r w:rsidR="00F51EAF" w:rsidRPr="009E1AD0">
        <w:rPr>
          <w:lang w:val="en-GB"/>
        </w:rPr>
        <w:t xml:space="preserve">formed at the University of Bergen, by the Post Doc/project leader and associated master students. Modelling </w:t>
      </w:r>
      <w:r w:rsidR="00F51EAF">
        <w:rPr>
          <w:lang w:val="en-GB"/>
        </w:rPr>
        <w:t xml:space="preserve">and simulation of experiments </w:t>
      </w:r>
      <w:r w:rsidR="00F51EAF" w:rsidRPr="009E1AD0">
        <w:rPr>
          <w:lang w:val="en-GB"/>
        </w:rPr>
        <w:t>has been performed at IRIS/UiS</w:t>
      </w:r>
      <w:r w:rsidR="00F51EAF">
        <w:rPr>
          <w:lang w:val="en-GB"/>
        </w:rPr>
        <w:t>.</w:t>
      </w:r>
    </w:p>
    <w:p w14:paraId="532FA687" w14:textId="77777777" w:rsidR="00B666EE" w:rsidRPr="009E1AD0" w:rsidRDefault="00B666EE" w:rsidP="007E6D5E">
      <w:pPr>
        <w:spacing w:line="276" w:lineRule="auto"/>
        <w:jc w:val="both"/>
        <w:rPr>
          <w:lang w:val="en-GB"/>
        </w:rPr>
      </w:pPr>
    </w:p>
    <w:p w14:paraId="66146BA6" w14:textId="77777777" w:rsidR="00D4652D" w:rsidRDefault="00F2576B" w:rsidP="007E6D5E">
      <w:pPr>
        <w:pStyle w:val="Listeavsnitt"/>
        <w:numPr>
          <w:ilvl w:val="0"/>
          <w:numId w:val="1"/>
        </w:numPr>
        <w:spacing w:line="276" w:lineRule="auto"/>
        <w:ind w:left="0"/>
        <w:jc w:val="both"/>
        <w:rPr>
          <w:b/>
          <w:lang w:val="en-GB"/>
        </w:rPr>
      </w:pPr>
      <w:r w:rsidRPr="009E1AD0">
        <w:rPr>
          <w:b/>
          <w:lang w:val="en-GB"/>
        </w:rPr>
        <w:t>Results</w:t>
      </w:r>
    </w:p>
    <w:p w14:paraId="38729AA5" w14:textId="77777777" w:rsidR="009A6BA5" w:rsidRPr="009A6BA5" w:rsidRDefault="009A6BA5" w:rsidP="007E6D5E">
      <w:pPr>
        <w:spacing w:line="276" w:lineRule="auto"/>
        <w:jc w:val="both"/>
        <w:rPr>
          <w:lang w:val="en-GB"/>
        </w:rPr>
      </w:pPr>
      <w:r w:rsidRPr="009A6BA5">
        <w:rPr>
          <w:lang w:val="en-GB"/>
        </w:rPr>
        <w:t xml:space="preserve">The main results for each task </w:t>
      </w:r>
      <w:r>
        <w:rPr>
          <w:lang w:val="en-GB"/>
        </w:rPr>
        <w:t>are</w:t>
      </w:r>
      <w:r w:rsidRPr="009A6BA5">
        <w:rPr>
          <w:lang w:val="en-GB"/>
        </w:rPr>
        <w:t xml:space="preserve"> summarized below.</w:t>
      </w:r>
    </w:p>
    <w:p w14:paraId="1FA36F87" w14:textId="77777777" w:rsidR="009A6BA5" w:rsidRPr="009E1AD0" w:rsidRDefault="009A6BA5" w:rsidP="007E6D5E">
      <w:pPr>
        <w:pStyle w:val="Listeavsnitt"/>
        <w:numPr>
          <w:ilvl w:val="0"/>
          <w:numId w:val="5"/>
        </w:numPr>
        <w:spacing w:line="276" w:lineRule="auto"/>
        <w:ind w:left="0" w:firstLine="0"/>
        <w:jc w:val="both"/>
        <w:rPr>
          <w:i/>
          <w:lang w:val="en-US"/>
        </w:rPr>
      </w:pPr>
      <w:r w:rsidRPr="009E1AD0">
        <w:rPr>
          <w:i/>
          <w:lang w:val="en-US"/>
        </w:rPr>
        <w:t>Optimize polymer gel and foam mobility control</w:t>
      </w:r>
    </w:p>
    <w:p w14:paraId="5BFA61BD" w14:textId="77777777" w:rsidR="009A6BA5" w:rsidRDefault="009A6BA5" w:rsidP="007E6D5E">
      <w:pPr>
        <w:spacing w:after="0" w:line="276" w:lineRule="auto"/>
        <w:jc w:val="both"/>
        <w:rPr>
          <w:lang w:val="en-US"/>
        </w:rPr>
      </w:pPr>
      <w:r w:rsidRPr="009E1AD0">
        <w:rPr>
          <w:rFonts w:cstheme="minorHAnsi"/>
          <w:lang w:val="en-GB"/>
        </w:rPr>
        <w:t>Foam and polymer gel, and combined methods (</w:t>
      </w:r>
      <w:r w:rsidR="00785542">
        <w:rPr>
          <w:rFonts w:cstheme="minorHAnsi"/>
          <w:lang w:val="en-GB"/>
        </w:rPr>
        <w:t xml:space="preserve">e.g. </w:t>
      </w:r>
      <w:r w:rsidRPr="009E1AD0">
        <w:rPr>
          <w:rFonts w:cstheme="minorHAnsi"/>
          <w:bCs/>
          <w:lang w:val="en-US"/>
        </w:rPr>
        <w:t>Polymer-Enhanced Foams (PEFs)</w:t>
      </w:r>
      <w:r w:rsidR="00785542">
        <w:rPr>
          <w:rFonts w:cstheme="minorHAnsi"/>
          <w:bCs/>
          <w:lang w:val="en-US"/>
        </w:rPr>
        <w:t xml:space="preserve">, </w:t>
      </w:r>
      <w:r w:rsidRPr="009E1AD0">
        <w:rPr>
          <w:rFonts w:cstheme="minorHAnsi"/>
          <w:bCs/>
          <w:lang w:val="en-US"/>
        </w:rPr>
        <w:t xml:space="preserve">Foamed Gels (FGs)) </w:t>
      </w:r>
      <w:r>
        <w:rPr>
          <w:rFonts w:cstheme="minorHAnsi"/>
          <w:bCs/>
          <w:lang w:val="en-US"/>
        </w:rPr>
        <w:t>have been</w:t>
      </w:r>
      <w:r w:rsidRPr="009E1AD0">
        <w:rPr>
          <w:rFonts w:cstheme="minorHAnsi"/>
          <w:bCs/>
          <w:lang w:val="en-US"/>
        </w:rPr>
        <w:t xml:space="preserve"> investigated to </w:t>
      </w:r>
      <w:r w:rsidRPr="009E1AD0">
        <w:rPr>
          <w:rFonts w:cstheme="minorHAnsi"/>
          <w:lang w:val="en-GB"/>
        </w:rPr>
        <w:t>determine optimum in-depth conformance control.</w:t>
      </w:r>
      <w:r w:rsidRPr="009E1AD0">
        <w:rPr>
          <w:lang w:val="en-US"/>
        </w:rPr>
        <w:t xml:space="preserve"> Although methods like e.g. polymer gel has been investigated for decades, detailed knowledge about its behavior is necessary to accurately predict its performance in the field. This project contributes to increased understanding of conformance control by </w:t>
      </w:r>
      <w:r w:rsidRPr="009E1AD0">
        <w:rPr>
          <w:b/>
          <w:i/>
          <w:lang w:val="en-US"/>
        </w:rPr>
        <w:t>I)</w:t>
      </w:r>
      <w:r w:rsidRPr="009E1AD0">
        <w:rPr>
          <w:lang w:val="en-US"/>
        </w:rPr>
        <w:t xml:space="preserve"> performing core scale experiments, and </w:t>
      </w:r>
      <w:r w:rsidRPr="009E1AD0">
        <w:rPr>
          <w:b/>
          <w:i/>
          <w:lang w:val="en-US"/>
        </w:rPr>
        <w:t>II)</w:t>
      </w:r>
      <w:r w:rsidRPr="009E1AD0">
        <w:rPr>
          <w:lang w:val="en-US"/>
        </w:rPr>
        <w:t xml:space="preserve"> modelling the experiments, aiming to simulate the experimental results and upscale the mechanisms to larger scales.  Two important results following from these subtasks will be presented at SPE IOR in Tulsa in April: Although polymer gel behavior is frequently evaluated in single phase flow tests in the laboratory, laboratory work performed in this project shows that multiphase functions, such as capillary pressure and relative permeability, influence conformance control, contradictory to best-practice today. Brattekås </w:t>
      </w:r>
      <w:r w:rsidRPr="00785542">
        <w:rPr>
          <w:i/>
          <w:lang w:val="en-US"/>
        </w:rPr>
        <w:t>et al</w:t>
      </w:r>
      <w:r w:rsidRPr="009E1AD0">
        <w:rPr>
          <w:lang w:val="en-US"/>
        </w:rPr>
        <w:t xml:space="preserve"> (2018) presents experimental work and analyze the influence of the results on gel dehydration during placement. Previous work </w:t>
      </w:r>
      <w:r w:rsidRPr="009E1AD0">
        <w:rPr>
          <w:lang w:val="en-US"/>
        </w:rPr>
        <w:fldChar w:fldCharType="begin"/>
      </w:r>
      <w:r w:rsidRPr="009E1AD0">
        <w:rPr>
          <w:lang w:val="en-US"/>
        </w:rPr>
        <w:instrText xml:space="preserve"> ADDIN EN.CITE &lt;EndNote&gt;&lt;Cite&gt;&lt;Author&gt;Brattekås&lt;/Author&gt;&lt;Year&gt;2014&lt;/Year&gt;&lt;RecNum&gt;581&lt;/RecNum&gt;&lt;DisplayText&gt;[1]&lt;/DisplayText&gt;&lt;record&gt;&lt;rec-number&gt;581&lt;/rec-number&gt;&lt;foreign-keys&gt;&lt;key app="EN" db-id="aaax0vv0g0ptvme9td5x9pfpxrtsvz0prwr5" timestamp="1394802248"&gt;581&lt;/key&gt;&lt;/foreign-keys&gt;&lt;ref-type name="Journal Article"&gt;17&lt;/ref-type&gt;&lt;contributors&gt;&lt;authors&gt;&lt;author&gt;Brattekås, B.&lt;/author&gt;&lt;author&gt;Haugen, Å.&lt;/author&gt;&lt;author&gt;Graue, A.&lt;/author&gt;&lt;author&gt;Seright, R.S.&lt;/author&gt;&lt;/authors&gt;&lt;/contributors&gt;&lt;titles&gt;&lt;title&gt;Gel Dehydration by Spontaneous Imbibition of Brine from Aged Polymer Gel&lt;/title&gt;&lt;secondary-title&gt;SPE Journal&lt;/secondary-title&gt;&lt;/titles&gt;&lt;periodical&gt;&lt;full-title&gt;SPE Journal&lt;/full-title&gt;&lt;/periodical&gt;&lt;pages&gt;122-134&lt;/pages&gt;&lt;volume&gt;19&lt;/volume&gt;&lt;number&gt;01&lt;/number&gt;&lt;dates&gt;&lt;year&gt;2014&lt;/year&gt;&lt;pub-dates&gt;&lt;date&gt;February 2014&lt;/date&gt;&lt;/pub-dates&gt;&lt;/dates&gt;&lt;urls&gt;&lt;/urls&gt;&lt;electronic-resource-num&gt;10.2118/153118-PA&lt;/electronic-resource-num&gt;&lt;/record&gt;&lt;/Cite&gt;&lt;/EndNote&gt;</w:instrText>
      </w:r>
      <w:r w:rsidRPr="009E1AD0">
        <w:rPr>
          <w:lang w:val="en-US"/>
        </w:rPr>
        <w:fldChar w:fldCharType="separate"/>
      </w:r>
      <w:r w:rsidRPr="009E1AD0">
        <w:rPr>
          <w:noProof/>
          <w:lang w:val="en-US"/>
        </w:rPr>
        <w:t>[1]</w:t>
      </w:r>
      <w:r w:rsidRPr="009E1AD0">
        <w:rPr>
          <w:lang w:val="en-US"/>
        </w:rPr>
        <w:fldChar w:fldCharType="end"/>
      </w:r>
      <w:r w:rsidRPr="009E1AD0">
        <w:rPr>
          <w:lang w:val="en-US"/>
        </w:rPr>
        <w:t xml:space="preserve"> showed that water bound in a polymer gel network may imbibe into an adjacent oil-saturated matrix, which causes changes in the gel network. Modelling of this effect is important in order to understand and quantify gel behavior in oil-bearing zones in a fractured reservoir, and is presented in Andersen </w:t>
      </w:r>
      <w:r w:rsidRPr="00785542">
        <w:rPr>
          <w:i/>
          <w:lang w:val="en-US"/>
        </w:rPr>
        <w:t>et al</w:t>
      </w:r>
      <w:r w:rsidRPr="009E1AD0">
        <w:rPr>
          <w:lang w:val="en-US"/>
        </w:rPr>
        <w:t xml:space="preserve"> (2018).</w:t>
      </w:r>
    </w:p>
    <w:p w14:paraId="2F846561" w14:textId="77777777" w:rsidR="007E6D5E" w:rsidRPr="009E1AD0" w:rsidRDefault="007E6D5E" w:rsidP="007E6D5E">
      <w:pPr>
        <w:spacing w:after="0" w:line="276" w:lineRule="auto"/>
        <w:jc w:val="both"/>
        <w:rPr>
          <w:rFonts w:cstheme="minorHAnsi"/>
          <w:bCs/>
          <w:lang w:val="en-US"/>
        </w:rPr>
      </w:pPr>
    </w:p>
    <w:p w14:paraId="05320C4A" w14:textId="77777777" w:rsidR="009A6BA5" w:rsidRDefault="009A6BA5" w:rsidP="007E6D5E">
      <w:pPr>
        <w:spacing w:line="276" w:lineRule="auto"/>
        <w:jc w:val="both"/>
        <w:rPr>
          <w:i/>
          <w:lang w:val="en-US"/>
        </w:rPr>
      </w:pPr>
    </w:p>
    <w:p w14:paraId="6C0E2263" w14:textId="77777777" w:rsidR="005D2B15" w:rsidRPr="009E1AD0" w:rsidRDefault="005D2B15" w:rsidP="007E6D5E">
      <w:pPr>
        <w:spacing w:line="276" w:lineRule="auto"/>
        <w:jc w:val="both"/>
        <w:rPr>
          <w:i/>
          <w:lang w:val="en-US"/>
        </w:rPr>
      </w:pPr>
    </w:p>
    <w:p w14:paraId="754A0FF2" w14:textId="77777777" w:rsidR="009A6BA5" w:rsidRPr="009E1AD0" w:rsidRDefault="009A6BA5" w:rsidP="007E6D5E">
      <w:pPr>
        <w:pStyle w:val="Listeavsnitt"/>
        <w:numPr>
          <w:ilvl w:val="0"/>
          <w:numId w:val="5"/>
        </w:numPr>
        <w:spacing w:after="120" w:line="276" w:lineRule="auto"/>
        <w:ind w:left="357" w:hanging="357"/>
        <w:jc w:val="both"/>
        <w:rPr>
          <w:i/>
          <w:lang w:val="en-US"/>
        </w:rPr>
      </w:pPr>
      <w:r w:rsidRPr="009E1AD0">
        <w:rPr>
          <w:i/>
          <w:lang w:val="en-US"/>
        </w:rPr>
        <w:lastRenderedPageBreak/>
        <w:t>Use improved mobility control in Integrated Enhanced Oil Recovery (iEOR)</w:t>
      </w:r>
    </w:p>
    <w:p w14:paraId="3552AAFB" w14:textId="77777777" w:rsidR="009A6BA5" w:rsidRPr="009E1AD0" w:rsidRDefault="009A6BA5" w:rsidP="00D72B9C">
      <w:pPr>
        <w:spacing w:after="0" w:line="276" w:lineRule="auto"/>
        <w:jc w:val="both"/>
        <w:rPr>
          <w:rFonts w:cstheme="minorHAnsi"/>
          <w:lang w:val="en-GB"/>
        </w:rPr>
      </w:pPr>
      <w:r w:rsidRPr="009E1AD0">
        <w:rPr>
          <w:rFonts w:cstheme="minorHAnsi"/>
          <w:bCs/>
          <w:lang w:val="en-US"/>
        </w:rPr>
        <w:t>Combining EOR methods with mobility control in specially designed, integrated processes (iEOR) was previously shown to increase oil recovery from oil-wet, heterogeneous systems</w:t>
      </w:r>
      <w:r w:rsidRPr="009E1AD0">
        <w:rPr>
          <w:rFonts w:cstheme="minorHAnsi"/>
          <w:lang w:val="en-GB"/>
        </w:rPr>
        <w:t xml:space="preserve"> by significantly improving sweep efficiency. Oil recovery was observed</w:t>
      </w:r>
      <w:r w:rsidR="00785542" w:rsidRPr="00785542">
        <w:rPr>
          <w:rFonts w:cstheme="minorHAnsi"/>
          <w:lang w:val="en-GB"/>
        </w:rPr>
        <w:t xml:space="preserve"> </w:t>
      </w:r>
      <w:r w:rsidR="00785542" w:rsidRPr="009E1AD0">
        <w:rPr>
          <w:rFonts w:cstheme="minorHAnsi"/>
          <w:lang w:val="en-GB"/>
        </w:rPr>
        <w:t>to depend on the chase fluid, which largely controls the shape of the displacement front and thus the macroscopic sweep efficiency</w:t>
      </w:r>
      <w:r w:rsidRPr="009E1AD0">
        <w:rPr>
          <w:rFonts w:cstheme="minorHAnsi"/>
          <w:lang w:val="en-GB"/>
        </w:rPr>
        <w:t xml:space="preserve"> </w:t>
      </w:r>
      <w:r w:rsidRPr="009E1AD0">
        <w:rPr>
          <w:rFonts w:cstheme="minorHAnsi"/>
          <w:lang w:val="en-GB"/>
        </w:rPr>
        <w:fldChar w:fldCharType="begin"/>
      </w:r>
      <w:r w:rsidRPr="009E1AD0">
        <w:rPr>
          <w:rFonts w:cstheme="minorHAnsi"/>
          <w:lang w:val="en-GB"/>
        </w:rPr>
        <w:instrText xml:space="preserve"> ADDIN EN.CITE &lt;EndNote&gt;&lt;Cite&gt;&lt;Author&gt;Brattekås&lt;/Author&gt;&lt;Year&gt;2013&lt;/Year&gt;&lt;RecNum&gt;588&lt;/RecNum&gt;&lt;DisplayText&gt;[2]&lt;/DisplayText&gt;&lt;record&gt;&lt;rec-number&gt;588&lt;/rec-number&gt;&lt;foreign-keys&gt;&lt;key app="EN" db-id="aaax0vv0g0ptvme9td5x9pfpxrtsvz0prwr5" timestamp="1395063277"&gt;588&lt;/key&gt;&lt;/foreign-keys&gt;&lt;ref-type name="Conference Paper"&gt;47&lt;/ref-type&gt;&lt;contributors&gt;&lt;authors&gt;&lt;author&gt;Brattekås, B.&lt;/author&gt;&lt;author&gt;Haugen, Å.&lt;/author&gt;&lt;author&gt;Ersland, G.&lt;/author&gt;&lt;author&gt;Eide, Ø.&lt;/author&gt;&lt;author&gt;Graue, A.&lt;/author&gt;&lt;author&gt;Fernø, M.A.&lt;/author&gt;&lt;/authors&gt;&lt;/contributors&gt;&lt;titles&gt;&lt;title&gt;Fracture Mobility Control by Polymer Gel- Integrated EOR in Fractured, Oil-Wet Carbonate Rocks&lt;/title&gt;&lt;secondary-title&gt;EAGE Annual Conference &amp;amp; Exhibition incorporating SPE Europec&lt;/secondary-title&gt;&lt;/titles&gt;&lt;dates&gt;&lt;year&gt;2013&lt;/year&gt;&lt;pub-dates&gt;&lt;date&gt;10-13 June&lt;/date&gt;&lt;/pub-dates&gt;&lt;/dates&gt;&lt;pub-location&gt;London, UK&lt;/pub-location&gt;&lt;label&gt;SPE 164906&lt;/label&gt;&lt;urls&gt;&lt;/urls&gt;&lt;/record&gt;&lt;/Cite&gt;&lt;/EndNote&gt;</w:instrText>
      </w:r>
      <w:r w:rsidRPr="009E1AD0">
        <w:rPr>
          <w:rFonts w:cstheme="minorHAnsi"/>
          <w:lang w:val="en-GB"/>
        </w:rPr>
        <w:fldChar w:fldCharType="separate"/>
      </w:r>
      <w:r w:rsidRPr="009E1AD0">
        <w:rPr>
          <w:rFonts w:cstheme="minorHAnsi"/>
          <w:noProof/>
          <w:lang w:val="en-GB"/>
        </w:rPr>
        <w:t>[2]</w:t>
      </w:r>
      <w:r w:rsidRPr="009E1AD0">
        <w:rPr>
          <w:rFonts w:cstheme="minorHAnsi"/>
          <w:lang w:val="en-GB"/>
        </w:rPr>
        <w:fldChar w:fldCharType="end"/>
      </w:r>
      <w:r w:rsidRPr="009E1AD0">
        <w:rPr>
          <w:rFonts w:cstheme="minorHAnsi"/>
          <w:lang w:val="en-GB"/>
        </w:rPr>
        <w:t xml:space="preserve">. Smart sequences of fluid injection after conformance control treatments may be designed to significantly enhance oil recovery. </w:t>
      </w:r>
      <w:r w:rsidR="009A6D4C">
        <w:rPr>
          <w:rFonts w:cstheme="minorHAnsi"/>
          <w:lang w:val="en-GB"/>
        </w:rPr>
        <w:t>I</w:t>
      </w:r>
      <w:r w:rsidRPr="009E1AD0">
        <w:rPr>
          <w:rFonts w:cstheme="minorHAnsi"/>
          <w:lang w:val="en-GB"/>
        </w:rPr>
        <w:t xml:space="preserve">mportant </w:t>
      </w:r>
      <w:r w:rsidR="009A6D4C">
        <w:rPr>
          <w:rFonts w:cstheme="minorHAnsi"/>
          <w:lang w:val="en-GB"/>
        </w:rPr>
        <w:t>implications from this research were observed when polymer gel treatments were combined with subsequent low-salinity waterfloods: Gel performance was significantly improved during l</w:t>
      </w:r>
      <w:r w:rsidRPr="009E1AD0">
        <w:rPr>
          <w:rFonts w:cstheme="minorHAnsi"/>
          <w:lang w:val="en-GB"/>
        </w:rPr>
        <w:t>ow</w:t>
      </w:r>
      <w:r w:rsidR="009A6D4C">
        <w:rPr>
          <w:rFonts w:cstheme="minorHAnsi"/>
          <w:lang w:val="en-GB"/>
        </w:rPr>
        <w:t>-</w:t>
      </w:r>
      <w:r w:rsidRPr="009E1AD0">
        <w:rPr>
          <w:rFonts w:cstheme="minorHAnsi"/>
          <w:lang w:val="en-GB"/>
        </w:rPr>
        <w:t>salinity water injection</w:t>
      </w:r>
      <w:r w:rsidR="009A6D4C">
        <w:rPr>
          <w:rFonts w:cstheme="minorHAnsi"/>
          <w:lang w:val="en-GB"/>
        </w:rPr>
        <w:t xml:space="preserve">. </w:t>
      </w:r>
      <w:r w:rsidR="005355F5">
        <w:rPr>
          <w:rFonts w:cstheme="minorHAnsi"/>
          <w:lang w:val="en-GB"/>
        </w:rPr>
        <w:t xml:space="preserve">High pressure gradients during chasefloods may cause gel to rupture, which opens up parts of the gel treated fracture volume to flow and reduces the gel ability to block fractures. During low-salinity waterflooding through ruptured gel, this effect was reduced and matrix flow was restored. In some cores, the fracture was re-blocked by gel during low-salinity waterflooding and </w:t>
      </w:r>
      <w:r w:rsidR="00D117D8">
        <w:rPr>
          <w:rFonts w:cstheme="minorHAnsi"/>
          <w:lang w:val="en-GB"/>
        </w:rPr>
        <w:t>fluid flow occurred through the matrix only.</w:t>
      </w:r>
      <w:r w:rsidRPr="009E1AD0">
        <w:rPr>
          <w:rFonts w:cstheme="minorHAnsi"/>
          <w:lang w:val="en-GB"/>
        </w:rPr>
        <w:t xml:space="preserve"> The effect was reversible: increasing the salinity of the water phase influenced the gel in the fracture, and </w:t>
      </w:r>
      <w:r w:rsidR="00D117D8">
        <w:rPr>
          <w:rFonts w:cstheme="minorHAnsi"/>
          <w:lang w:val="en-GB"/>
        </w:rPr>
        <w:t xml:space="preserve">re-opened parts of the fracture volume to flow. </w:t>
      </w:r>
      <w:r w:rsidRPr="009E1AD0">
        <w:rPr>
          <w:rFonts w:cstheme="minorHAnsi"/>
          <w:lang w:val="en-GB"/>
        </w:rPr>
        <w:t>Th</w:t>
      </w:r>
      <w:r w:rsidR="008D0DD4">
        <w:rPr>
          <w:rFonts w:cstheme="minorHAnsi"/>
          <w:lang w:val="en-GB"/>
        </w:rPr>
        <w:t>ese results</w:t>
      </w:r>
      <w:r w:rsidRPr="009E1AD0">
        <w:rPr>
          <w:rFonts w:cstheme="minorHAnsi"/>
          <w:lang w:val="en-GB"/>
        </w:rPr>
        <w:t xml:space="preserve"> indicate the flexibility of conformance improvement treatments</w:t>
      </w:r>
      <w:r w:rsidR="00D72B9C">
        <w:rPr>
          <w:rFonts w:cstheme="minorHAnsi"/>
          <w:lang w:val="en-GB"/>
        </w:rPr>
        <w:t xml:space="preserve"> using</w:t>
      </w:r>
      <w:r w:rsidRPr="009E1AD0">
        <w:rPr>
          <w:rFonts w:cstheme="minorHAnsi"/>
          <w:lang w:val="en-GB"/>
        </w:rPr>
        <w:t xml:space="preserve"> complex fluids, like foam and gel. </w:t>
      </w:r>
    </w:p>
    <w:p w14:paraId="3F762099" w14:textId="77777777" w:rsidR="009A6BA5" w:rsidRPr="009E1AD0" w:rsidRDefault="009A6BA5" w:rsidP="00D72B9C">
      <w:pPr>
        <w:spacing w:after="0" w:line="276" w:lineRule="auto"/>
        <w:jc w:val="both"/>
        <w:rPr>
          <w:rFonts w:cstheme="minorHAnsi"/>
          <w:lang w:val="en-GB"/>
        </w:rPr>
      </w:pPr>
    </w:p>
    <w:p w14:paraId="31CD5703" w14:textId="77777777" w:rsidR="009A6BA5" w:rsidRPr="009E1AD0" w:rsidRDefault="009A6BA5" w:rsidP="007E6D5E">
      <w:pPr>
        <w:spacing w:after="0" w:line="276" w:lineRule="auto"/>
        <w:jc w:val="both"/>
        <w:rPr>
          <w:rFonts w:cstheme="minorHAnsi"/>
          <w:lang w:val="en-GB"/>
        </w:rPr>
      </w:pPr>
      <w:r w:rsidRPr="009E1AD0">
        <w:rPr>
          <w:rFonts w:cstheme="minorHAnsi"/>
          <w:lang w:val="en-GB"/>
        </w:rPr>
        <w:t xml:space="preserve">The midterm evaluation report by the Norwegian </w:t>
      </w:r>
      <w:r w:rsidRPr="009E1AD0">
        <w:rPr>
          <w:lang w:val="en-US"/>
        </w:rPr>
        <w:t xml:space="preserve">research council: “Midterm evaluation of research centres for petroleum activities“ (December 2017) stated that: </w:t>
      </w:r>
      <w:r w:rsidRPr="009E1AD0">
        <w:rPr>
          <w:i/>
          <w:lang w:val="en-US"/>
        </w:rPr>
        <w:t>“… it is important to distinguish here, and in all the activities, the difference between: (a) polymers used proactively in association with water injection (i.e., polymer flood, low salinity + polymer, surfactant flood + polymer) where the use of the polymer is designed into the flood to optimise sweep; and (b) polymers and silicates designed to be used reactively to remediate problems that arise with sweep, using treatments near the well (e.g., cross-linked polymer gels) or deeper into the reservoir (e.g., thermally activated polymers and silicates). Both these modes are important but (a) has much higher recovery impact on the Norwegian Continental Shelf. Operationally these are very different and the way in which they would be incorporated into reservoir optimization would need to be different.”</w:t>
      </w:r>
      <w:r w:rsidRPr="009E1AD0">
        <w:rPr>
          <w:lang w:val="en-GB"/>
        </w:rPr>
        <w:br/>
      </w:r>
    </w:p>
    <w:p w14:paraId="2D8FE83B" w14:textId="77777777" w:rsidR="00D72B9C" w:rsidRDefault="009A6BA5" w:rsidP="007E6D5E">
      <w:pPr>
        <w:spacing w:line="276" w:lineRule="auto"/>
        <w:jc w:val="both"/>
        <w:rPr>
          <w:rFonts w:cstheme="minorHAnsi"/>
          <w:lang w:val="en-GB"/>
        </w:rPr>
      </w:pPr>
      <w:r w:rsidRPr="009E1AD0">
        <w:rPr>
          <w:rFonts w:cstheme="minorHAnsi"/>
          <w:lang w:val="en-GB"/>
        </w:rPr>
        <w:t xml:space="preserve">This project has shown (Task 2 especially) that polymer gels are a useful, and sometimes necessary, first step in integrated EOR. Optimized sweep can be achieved with smart design of the chase flood process, potentially with a high impact on recovery (also on the NCS).  </w:t>
      </w:r>
    </w:p>
    <w:p w14:paraId="04CCE69F" w14:textId="77777777" w:rsidR="00D72B9C" w:rsidRDefault="00D72B9C" w:rsidP="007E6D5E">
      <w:pPr>
        <w:spacing w:line="276" w:lineRule="auto"/>
        <w:jc w:val="both"/>
        <w:rPr>
          <w:rFonts w:cstheme="minorHAnsi"/>
          <w:lang w:val="en-GB"/>
        </w:rPr>
      </w:pPr>
    </w:p>
    <w:p w14:paraId="43B8044E" w14:textId="77777777" w:rsidR="00D72B9C" w:rsidRPr="009E1AD0" w:rsidRDefault="00D72B9C" w:rsidP="00D72B9C">
      <w:pPr>
        <w:pStyle w:val="Listeavsnitt"/>
        <w:numPr>
          <w:ilvl w:val="0"/>
          <w:numId w:val="5"/>
        </w:numPr>
        <w:spacing w:line="276" w:lineRule="auto"/>
        <w:ind w:left="0" w:firstLine="0"/>
        <w:jc w:val="both"/>
        <w:rPr>
          <w:lang w:val="en-US"/>
        </w:rPr>
      </w:pPr>
      <w:r w:rsidRPr="009E1AD0">
        <w:rPr>
          <w:i/>
          <w:lang w:val="en-US"/>
        </w:rPr>
        <w:t>Numerical modelling and upscaling of IEOR</w:t>
      </w:r>
      <w:r w:rsidRPr="009E1AD0">
        <w:rPr>
          <w:lang w:val="en-US"/>
        </w:rPr>
        <w:t>.</w:t>
      </w:r>
    </w:p>
    <w:p w14:paraId="0589F410" w14:textId="77777777" w:rsidR="00D72B9C" w:rsidRPr="009E1AD0" w:rsidRDefault="00C04B28" w:rsidP="00C83EAE">
      <w:pPr>
        <w:spacing w:after="0" w:line="276" w:lineRule="auto"/>
        <w:jc w:val="both"/>
        <w:rPr>
          <w:lang w:val="en-US"/>
        </w:rPr>
      </w:pPr>
      <w:r w:rsidRPr="00C04B28">
        <w:rPr>
          <w:rFonts w:cstheme="minorHAnsi"/>
          <w:lang w:val="en-GB"/>
        </w:rPr>
        <w:t>Formed gels</w:t>
      </w:r>
      <w:r>
        <w:rPr>
          <w:rFonts w:cstheme="minorHAnsi"/>
          <w:lang w:val="en-GB"/>
        </w:rPr>
        <w:t xml:space="preserve"> </w:t>
      </w:r>
      <w:r w:rsidRPr="00C04B28">
        <w:rPr>
          <w:rFonts w:cstheme="minorHAnsi"/>
          <w:lang w:val="en-GB"/>
        </w:rPr>
        <w:t>behave differently from polymer solutions, and incorporati</w:t>
      </w:r>
      <w:r>
        <w:rPr>
          <w:rFonts w:cstheme="minorHAnsi"/>
          <w:lang w:val="en-GB"/>
        </w:rPr>
        <w:t>ng</w:t>
      </w:r>
      <w:r w:rsidRPr="00C04B28">
        <w:rPr>
          <w:rFonts w:cstheme="minorHAnsi"/>
          <w:lang w:val="en-GB"/>
        </w:rPr>
        <w:t xml:space="preserve"> their behaviour into simulation software </w:t>
      </w:r>
      <w:r>
        <w:rPr>
          <w:rFonts w:cstheme="minorHAnsi"/>
          <w:lang w:val="en-GB"/>
        </w:rPr>
        <w:t>must be handled separately</w:t>
      </w:r>
      <w:r w:rsidRPr="00C04B28">
        <w:rPr>
          <w:rFonts w:cstheme="minorHAnsi"/>
          <w:lang w:val="en-GB"/>
        </w:rPr>
        <w:t xml:space="preserve">. </w:t>
      </w:r>
      <w:r w:rsidR="00C83EAE">
        <w:rPr>
          <w:rFonts w:cstheme="minorHAnsi"/>
          <w:lang w:val="en-GB"/>
        </w:rPr>
        <w:t>Task 3 of t</w:t>
      </w:r>
      <w:r w:rsidRPr="00C04B28">
        <w:rPr>
          <w:rFonts w:cstheme="minorHAnsi"/>
          <w:lang w:val="en-GB"/>
        </w:rPr>
        <w:t xml:space="preserve">his project has incorporated gel networks and corresponding behaviour into IORcoreSIM with good results (Andersen et al, 2018). </w:t>
      </w:r>
      <w:r w:rsidR="00C83EAE">
        <w:rPr>
          <w:rFonts w:cstheme="minorHAnsi"/>
          <w:lang w:val="en-GB"/>
        </w:rPr>
        <w:t>The</w:t>
      </w:r>
      <w:r w:rsidR="00D72B9C" w:rsidRPr="009E1AD0">
        <w:rPr>
          <w:rFonts w:cstheme="minorHAnsi"/>
          <w:lang w:val="en-GB"/>
        </w:rPr>
        <w:t xml:space="preserve"> task aims to include IEOR methods and process mechanisms in numerical simulators, in a way that is both representative and accurate; first on core scale, thereafter on reservoir grid and field scale. I.e: this task connects to task 1 and Task 2 above.</w:t>
      </w:r>
    </w:p>
    <w:p w14:paraId="1864C77B" w14:textId="77777777" w:rsidR="00D72B9C" w:rsidRPr="00D72B9C" w:rsidRDefault="00D72B9C" w:rsidP="00C83EAE">
      <w:pPr>
        <w:spacing w:after="0" w:line="276" w:lineRule="auto"/>
        <w:jc w:val="both"/>
        <w:rPr>
          <w:rFonts w:cstheme="minorHAnsi"/>
          <w:lang w:val="en-US"/>
        </w:rPr>
      </w:pPr>
    </w:p>
    <w:p w14:paraId="6D457FF7" w14:textId="77777777" w:rsidR="009A6BA5" w:rsidRDefault="009A6BA5" w:rsidP="007E6D5E">
      <w:pPr>
        <w:pStyle w:val="Listeavsnitt"/>
        <w:spacing w:line="276" w:lineRule="auto"/>
        <w:ind w:left="0"/>
        <w:jc w:val="both"/>
        <w:rPr>
          <w:b/>
          <w:lang w:val="en-GB"/>
        </w:rPr>
      </w:pPr>
    </w:p>
    <w:p w14:paraId="1E4B0F1C" w14:textId="77777777" w:rsidR="009E1AD0" w:rsidRDefault="009E1AD0" w:rsidP="007E6D5E">
      <w:pPr>
        <w:pStyle w:val="Listeavsnitt"/>
        <w:spacing w:line="276" w:lineRule="auto"/>
        <w:ind w:left="0"/>
        <w:jc w:val="both"/>
        <w:rPr>
          <w:lang w:val="en-GB"/>
        </w:rPr>
      </w:pPr>
      <w:r>
        <w:rPr>
          <w:lang w:val="en-GB"/>
        </w:rPr>
        <w:t>The results fr</w:t>
      </w:r>
      <w:r w:rsidR="0034471C">
        <w:rPr>
          <w:lang w:val="en-GB"/>
        </w:rPr>
        <w:t>o</w:t>
      </w:r>
      <w:r>
        <w:rPr>
          <w:lang w:val="en-GB"/>
        </w:rPr>
        <w:t>m th</w:t>
      </w:r>
      <w:r w:rsidR="009A6BA5">
        <w:rPr>
          <w:lang w:val="en-GB"/>
        </w:rPr>
        <w:t>e</w:t>
      </w:r>
      <w:r>
        <w:rPr>
          <w:lang w:val="en-GB"/>
        </w:rPr>
        <w:t xml:space="preserve"> </w:t>
      </w:r>
      <w:r w:rsidR="0034471C">
        <w:rPr>
          <w:lang w:val="en-GB"/>
        </w:rPr>
        <w:t xml:space="preserve">research </w:t>
      </w:r>
      <w:r w:rsidR="009A6BA5">
        <w:rPr>
          <w:lang w:val="en-GB"/>
        </w:rPr>
        <w:t xml:space="preserve">in this project are </w:t>
      </w:r>
      <w:r>
        <w:rPr>
          <w:lang w:val="en-GB"/>
        </w:rPr>
        <w:t xml:space="preserve">summarized in the </w:t>
      </w:r>
      <w:r w:rsidR="00512906">
        <w:rPr>
          <w:lang w:val="en-GB"/>
        </w:rPr>
        <w:t xml:space="preserve">following lists of </w:t>
      </w:r>
      <w:r>
        <w:rPr>
          <w:lang w:val="en-GB"/>
        </w:rPr>
        <w:t>papers</w:t>
      </w:r>
      <w:r w:rsidR="0034471C">
        <w:rPr>
          <w:lang w:val="en-GB"/>
        </w:rPr>
        <w:t xml:space="preserve"> (publications are listed for each project phase)</w:t>
      </w:r>
      <w:r w:rsidR="00512906">
        <w:rPr>
          <w:lang w:val="en-GB"/>
        </w:rPr>
        <w:t>, published master thesis and other achievements</w:t>
      </w:r>
      <w:r>
        <w:rPr>
          <w:lang w:val="en-GB"/>
        </w:rPr>
        <w:t xml:space="preserve">: </w:t>
      </w:r>
    </w:p>
    <w:p w14:paraId="408F59B2" w14:textId="77777777" w:rsidR="00645341" w:rsidRDefault="00645341" w:rsidP="007E6D5E">
      <w:pPr>
        <w:pStyle w:val="Listeavsnitt"/>
        <w:spacing w:line="276" w:lineRule="auto"/>
        <w:ind w:left="0"/>
        <w:jc w:val="both"/>
        <w:rPr>
          <w:lang w:val="en-GB"/>
        </w:rPr>
      </w:pPr>
    </w:p>
    <w:p w14:paraId="5670E82A" w14:textId="77777777" w:rsidR="0034471C" w:rsidRDefault="0034471C" w:rsidP="007E6D5E">
      <w:pPr>
        <w:pStyle w:val="Listeavsnitt"/>
        <w:spacing w:line="276" w:lineRule="auto"/>
        <w:ind w:left="0"/>
        <w:jc w:val="both"/>
        <w:rPr>
          <w:rFonts w:cstheme="minorHAnsi"/>
          <w:b/>
          <w:u w:val="single"/>
          <w:lang w:val="en-US"/>
        </w:rPr>
      </w:pPr>
      <w:r w:rsidRPr="00645341">
        <w:rPr>
          <w:rFonts w:cstheme="minorHAnsi"/>
          <w:b/>
          <w:u w:val="single"/>
          <w:lang w:val="en-US"/>
        </w:rPr>
        <w:t>Peer-reviewed papers</w:t>
      </w:r>
    </w:p>
    <w:p w14:paraId="44877FAE" w14:textId="77777777" w:rsidR="0034471C" w:rsidRPr="00645341" w:rsidRDefault="00645341" w:rsidP="007E6D5E">
      <w:pPr>
        <w:spacing w:after="200" w:line="276" w:lineRule="auto"/>
        <w:jc w:val="both"/>
        <w:rPr>
          <w:rFonts w:cstheme="minorHAnsi"/>
          <w:b/>
          <w:lang w:val="en-US"/>
        </w:rPr>
      </w:pPr>
      <w:r w:rsidRPr="00512906">
        <w:rPr>
          <w:rFonts w:cstheme="minorHAnsi"/>
          <w:b/>
          <w:lang w:val="en-US"/>
        </w:rPr>
        <w:t>Phase 1:</w:t>
      </w:r>
    </w:p>
    <w:p w14:paraId="1D3A09AF" w14:textId="77777777" w:rsidR="0034471C" w:rsidRPr="00512906" w:rsidRDefault="0034471C" w:rsidP="007E6D5E">
      <w:pPr>
        <w:pStyle w:val="Listeavsnitt"/>
        <w:numPr>
          <w:ilvl w:val="0"/>
          <w:numId w:val="4"/>
        </w:numPr>
        <w:spacing w:after="200" w:line="276" w:lineRule="auto"/>
        <w:ind w:left="0" w:firstLine="0"/>
        <w:jc w:val="both"/>
        <w:rPr>
          <w:rFonts w:cstheme="minorHAnsi"/>
          <w:i/>
          <w:lang w:val="en-US"/>
        </w:rPr>
      </w:pPr>
      <w:r w:rsidRPr="00512906">
        <w:rPr>
          <w:rFonts w:cstheme="minorHAnsi"/>
          <w:lang w:val="en-US"/>
        </w:rPr>
        <w:t xml:space="preserve">Fernø, M.A., Haugen, Å., </w:t>
      </w:r>
      <w:r w:rsidRPr="00512906">
        <w:rPr>
          <w:rFonts w:cstheme="minorHAnsi"/>
          <w:b/>
          <w:lang w:val="en-US"/>
        </w:rPr>
        <w:t>Brattekås, B</w:t>
      </w:r>
      <w:r w:rsidRPr="00512906">
        <w:rPr>
          <w:rFonts w:cstheme="minorHAnsi"/>
          <w:lang w:val="en-US"/>
        </w:rPr>
        <w:t xml:space="preserve">., Mason, G. and Morrow, N.: </w:t>
      </w:r>
      <w:r w:rsidRPr="00512906">
        <w:rPr>
          <w:rFonts w:cstheme="minorHAnsi"/>
          <w:i/>
          <w:lang w:val="en-US"/>
        </w:rPr>
        <w:t>“Quick and Affordable SCAL: Spontaneous Core Analysis”</w:t>
      </w:r>
      <w:r w:rsidRPr="00512906">
        <w:rPr>
          <w:rFonts w:cstheme="minorHAnsi"/>
          <w:lang w:val="en-US"/>
        </w:rPr>
        <w:t>, Reviewed proceedings at the International Symposium of the Society of Core Analysts, St.John’s, Newfoundland&amp;Labrador, Canada, 16-21 August 2015.</w:t>
      </w:r>
    </w:p>
    <w:p w14:paraId="56923F63" w14:textId="77777777" w:rsidR="0034471C" w:rsidRPr="00512906" w:rsidRDefault="0034471C" w:rsidP="007E6D5E">
      <w:pPr>
        <w:pStyle w:val="Listeavsnitt"/>
        <w:spacing w:line="276" w:lineRule="auto"/>
        <w:ind w:left="0"/>
        <w:jc w:val="both"/>
        <w:rPr>
          <w:rFonts w:cstheme="minorHAnsi"/>
          <w:i/>
          <w:lang w:val="en-US"/>
        </w:rPr>
      </w:pPr>
    </w:p>
    <w:p w14:paraId="43969760" w14:textId="77777777" w:rsidR="0034471C" w:rsidRPr="00512906" w:rsidRDefault="0034471C" w:rsidP="007E6D5E">
      <w:pPr>
        <w:pStyle w:val="EndNoteBibliography"/>
        <w:numPr>
          <w:ilvl w:val="0"/>
          <w:numId w:val="4"/>
        </w:numPr>
        <w:spacing w:line="276" w:lineRule="auto"/>
        <w:ind w:left="0" w:firstLine="0"/>
        <w:jc w:val="both"/>
        <w:rPr>
          <w:rFonts w:asciiTheme="minorHAnsi" w:hAnsiTheme="minorHAnsi" w:cstheme="minorHAnsi"/>
          <w:szCs w:val="22"/>
          <w:lang w:val="en-US"/>
        </w:rPr>
      </w:pPr>
      <w:r w:rsidRPr="00512906">
        <w:rPr>
          <w:rFonts w:asciiTheme="minorHAnsi" w:hAnsiTheme="minorHAnsi" w:cstheme="minorHAnsi"/>
          <w:b/>
          <w:szCs w:val="22"/>
          <w:lang w:val="en-US"/>
        </w:rPr>
        <w:t>Brattekås, B.</w:t>
      </w:r>
      <w:r w:rsidRPr="00512906">
        <w:rPr>
          <w:rFonts w:asciiTheme="minorHAnsi" w:hAnsiTheme="minorHAnsi" w:cstheme="minorHAnsi"/>
          <w:szCs w:val="22"/>
          <w:lang w:val="en-US"/>
        </w:rPr>
        <w:t>, Pedersen, S.G., Nistov, H.T., Haugen, Å., Graue, A., Liang, J-T. and Seright, R.S.: "</w:t>
      </w:r>
      <w:r w:rsidRPr="00512906">
        <w:rPr>
          <w:rFonts w:asciiTheme="minorHAnsi" w:hAnsiTheme="minorHAnsi" w:cstheme="minorHAnsi"/>
          <w:i/>
          <w:szCs w:val="22"/>
          <w:lang w:val="en-US"/>
        </w:rPr>
        <w:t>Washout of Cr(III)-Acetate-HPAM Gels From Fractures: Effect of Gel State During Placement</w:t>
      </w:r>
      <w:r w:rsidRPr="00512906">
        <w:rPr>
          <w:rFonts w:asciiTheme="minorHAnsi" w:hAnsiTheme="minorHAnsi" w:cstheme="minorHAnsi"/>
          <w:szCs w:val="22"/>
          <w:lang w:val="en-US"/>
        </w:rPr>
        <w:t xml:space="preserve">." </w:t>
      </w:r>
      <w:r w:rsidRPr="00512906">
        <w:rPr>
          <w:rFonts w:asciiTheme="minorHAnsi" w:hAnsiTheme="minorHAnsi" w:cstheme="minorHAnsi"/>
          <w:szCs w:val="22"/>
          <w:u w:val="single"/>
          <w:lang w:val="en-US"/>
        </w:rPr>
        <w:t>SPE Production &amp; Operations</w:t>
      </w:r>
      <w:r w:rsidRPr="00512906">
        <w:rPr>
          <w:rFonts w:asciiTheme="minorHAnsi" w:hAnsiTheme="minorHAnsi" w:cstheme="minorHAnsi"/>
          <w:szCs w:val="22"/>
          <w:lang w:val="en-US"/>
        </w:rPr>
        <w:t xml:space="preserve"> </w:t>
      </w:r>
      <w:r w:rsidRPr="00512906">
        <w:rPr>
          <w:rFonts w:asciiTheme="minorHAnsi" w:hAnsiTheme="minorHAnsi" w:cstheme="minorHAnsi"/>
          <w:b/>
          <w:szCs w:val="22"/>
          <w:lang w:val="en-US"/>
        </w:rPr>
        <w:t>30</w:t>
      </w:r>
      <w:r w:rsidRPr="00512906">
        <w:rPr>
          <w:rFonts w:asciiTheme="minorHAnsi" w:hAnsiTheme="minorHAnsi" w:cstheme="minorHAnsi"/>
          <w:szCs w:val="22"/>
          <w:lang w:val="en-US"/>
        </w:rPr>
        <w:t>(02): 99-109, May 2015.</w:t>
      </w:r>
    </w:p>
    <w:p w14:paraId="033A129F" w14:textId="77777777" w:rsidR="0034471C" w:rsidRPr="00512906" w:rsidRDefault="0034471C" w:rsidP="007E6D5E">
      <w:pPr>
        <w:pStyle w:val="EndNoteBibliography"/>
        <w:spacing w:line="276" w:lineRule="auto"/>
        <w:jc w:val="both"/>
        <w:rPr>
          <w:rFonts w:asciiTheme="minorHAnsi" w:hAnsiTheme="minorHAnsi" w:cstheme="minorHAnsi"/>
          <w:szCs w:val="22"/>
          <w:lang w:val="en-US"/>
        </w:rPr>
      </w:pPr>
    </w:p>
    <w:p w14:paraId="65E921F2" w14:textId="77777777" w:rsidR="0034471C" w:rsidRPr="009A6BA5" w:rsidRDefault="0034471C" w:rsidP="007E6D5E">
      <w:pPr>
        <w:pStyle w:val="EndNoteBibliography"/>
        <w:numPr>
          <w:ilvl w:val="0"/>
          <w:numId w:val="4"/>
        </w:numPr>
        <w:spacing w:line="276" w:lineRule="auto"/>
        <w:ind w:left="0" w:firstLine="0"/>
        <w:jc w:val="both"/>
        <w:rPr>
          <w:rFonts w:asciiTheme="minorHAnsi" w:hAnsiTheme="minorHAnsi" w:cstheme="minorHAnsi"/>
          <w:szCs w:val="22"/>
          <w:u w:val="single"/>
          <w:lang w:val="en-US"/>
        </w:rPr>
      </w:pPr>
      <w:r w:rsidRPr="00512906">
        <w:rPr>
          <w:rFonts w:asciiTheme="minorHAnsi" w:hAnsiTheme="minorHAnsi" w:cstheme="minorHAnsi"/>
          <w:szCs w:val="22"/>
          <w:lang w:val="en-US"/>
        </w:rPr>
        <w:t xml:space="preserve">Eide, Ø., Ersland, G., </w:t>
      </w:r>
      <w:r w:rsidRPr="00512906">
        <w:rPr>
          <w:rFonts w:asciiTheme="minorHAnsi" w:hAnsiTheme="minorHAnsi" w:cstheme="minorHAnsi"/>
          <w:b/>
          <w:szCs w:val="22"/>
          <w:lang w:val="en-US"/>
        </w:rPr>
        <w:t>Brattekås, B.</w:t>
      </w:r>
      <w:r w:rsidRPr="00512906">
        <w:rPr>
          <w:rFonts w:asciiTheme="minorHAnsi" w:hAnsiTheme="minorHAnsi" w:cstheme="minorHAnsi"/>
          <w:szCs w:val="22"/>
          <w:lang w:val="en-US"/>
        </w:rPr>
        <w:t xml:space="preserve">, Haugen, Å., Graue, A. and Fernø, M.A.: </w:t>
      </w:r>
      <w:r w:rsidRPr="00512906">
        <w:rPr>
          <w:rFonts w:asciiTheme="minorHAnsi" w:hAnsiTheme="minorHAnsi" w:cstheme="minorHAnsi"/>
          <w:i/>
          <w:szCs w:val="22"/>
          <w:lang w:val="en-US"/>
        </w:rPr>
        <w:t>“CO</w:t>
      </w:r>
      <w:r w:rsidRPr="00512906">
        <w:rPr>
          <w:rFonts w:asciiTheme="minorHAnsi" w:hAnsiTheme="minorHAnsi" w:cstheme="minorHAnsi"/>
          <w:i/>
          <w:szCs w:val="22"/>
          <w:vertAlign w:val="subscript"/>
          <w:lang w:val="en-US"/>
        </w:rPr>
        <w:t>2</w:t>
      </w:r>
      <w:r w:rsidRPr="00512906">
        <w:rPr>
          <w:rFonts w:asciiTheme="minorHAnsi" w:hAnsiTheme="minorHAnsi" w:cstheme="minorHAnsi"/>
          <w:i/>
          <w:szCs w:val="22"/>
          <w:lang w:val="en-US"/>
        </w:rPr>
        <w:t xml:space="preserve"> EOR by Diffusive Mixing in Fractured Reservoirs“</w:t>
      </w:r>
      <w:r w:rsidRPr="00512906">
        <w:rPr>
          <w:rFonts w:asciiTheme="minorHAnsi" w:hAnsiTheme="minorHAnsi" w:cstheme="minorHAnsi"/>
          <w:szCs w:val="22"/>
          <w:lang w:val="en-US"/>
        </w:rPr>
        <w:t xml:space="preserve">, </w:t>
      </w:r>
      <w:r w:rsidRPr="00512906">
        <w:rPr>
          <w:rFonts w:asciiTheme="minorHAnsi" w:hAnsiTheme="minorHAnsi" w:cstheme="minorHAnsi"/>
          <w:szCs w:val="22"/>
          <w:u w:val="single"/>
          <w:lang w:val="en-US"/>
        </w:rPr>
        <w:t>Petrophysics</w:t>
      </w:r>
      <w:r w:rsidRPr="00512906">
        <w:rPr>
          <w:rFonts w:asciiTheme="minorHAnsi" w:hAnsiTheme="minorHAnsi" w:cstheme="minorHAnsi"/>
          <w:szCs w:val="22"/>
          <w:lang w:val="en-US"/>
        </w:rPr>
        <w:t xml:space="preserve">, </w:t>
      </w:r>
      <w:r w:rsidRPr="00512906">
        <w:rPr>
          <w:rFonts w:asciiTheme="minorHAnsi" w:hAnsiTheme="minorHAnsi" w:cstheme="minorHAnsi"/>
          <w:b/>
          <w:szCs w:val="22"/>
          <w:lang w:val="en-US"/>
        </w:rPr>
        <w:t>56</w:t>
      </w:r>
      <w:r w:rsidRPr="00512906">
        <w:rPr>
          <w:rFonts w:asciiTheme="minorHAnsi" w:hAnsiTheme="minorHAnsi" w:cstheme="minorHAnsi"/>
          <w:szCs w:val="22"/>
          <w:lang w:val="en-US"/>
        </w:rPr>
        <w:t xml:space="preserve"> (01), 23-31, February 2015.</w:t>
      </w:r>
    </w:p>
    <w:p w14:paraId="3BC825FF" w14:textId="77777777" w:rsidR="009A6BA5" w:rsidRDefault="009A6BA5" w:rsidP="007E6D5E">
      <w:pPr>
        <w:pStyle w:val="Listeavsnitt"/>
        <w:spacing w:line="276" w:lineRule="auto"/>
        <w:ind w:left="0"/>
        <w:jc w:val="both"/>
        <w:rPr>
          <w:rFonts w:cstheme="minorHAnsi"/>
          <w:u w:val="single"/>
          <w:lang w:val="en-US"/>
        </w:rPr>
      </w:pPr>
    </w:p>
    <w:p w14:paraId="08667365" w14:textId="77777777" w:rsidR="009A6BA5" w:rsidRPr="00645341" w:rsidRDefault="009A6BA5" w:rsidP="007E6D5E">
      <w:pPr>
        <w:pStyle w:val="EndNoteBibliography"/>
        <w:spacing w:line="276" w:lineRule="auto"/>
        <w:jc w:val="both"/>
        <w:rPr>
          <w:rFonts w:asciiTheme="minorHAnsi" w:hAnsiTheme="minorHAnsi" w:cstheme="minorHAnsi"/>
          <w:szCs w:val="22"/>
          <w:u w:val="single"/>
          <w:lang w:val="en-US"/>
        </w:rPr>
      </w:pPr>
    </w:p>
    <w:p w14:paraId="5D658F4E" w14:textId="77777777" w:rsidR="00645341" w:rsidRDefault="00645341" w:rsidP="007E6D5E">
      <w:pPr>
        <w:pStyle w:val="EndNoteBibliography"/>
        <w:spacing w:line="276" w:lineRule="auto"/>
        <w:jc w:val="both"/>
        <w:rPr>
          <w:rFonts w:asciiTheme="minorHAnsi" w:eastAsiaTheme="minorHAnsi" w:hAnsiTheme="minorHAnsi" w:cstheme="minorHAnsi"/>
          <w:b/>
          <w:noProof w:val="0"/>
          <w:szCs w:val="22"/>
          <w:lang w:val="en-US" w:eastAsia="en-US"/>
        </w:rPr>
      </w:pPr>
      <w:r w:rsidRPr="00645341">
        <w:rPr>
          <w:rFonts w:asciiTheme="minorHAnsi" w:eastAsiaTheme="minorHAnsi" w:hAnsiTheme="minorHAnsi" w:cstheme="minorHAnsi"/>
          <w:b/>
          <w:noProof w:val="0"/>
          <w:szCs w:val="22"/>
          <w:lang w:val="en-US" w:eastAsia="en-US"/>
        </w:rPr>
        <w:t>Phase 2</w:t>
      </w:r>
      <w:r w:rsidR="00E370B9">
        <w:rPr>
          <w:rFonts w:asciiTheme="minorHAnsi" w:eastAsiaTheme="minorHAnsi" w:hAnsiTheme="minorHAnsi" w:cstheme="minorHAnsi"/>
          <w:b/>
          <w:noProof w:val="0"/>
          <w:szCs w:val="22"/>
          <w:lang w:val="en-US" w:eastAsia="en-US"/>
        </w:rPr>
        <w:t xml:space="preserve"> (preliminary)</w:t>
      </w:r>
      <w:r w:rsidRPr="00645341">
        <w:rPr>
          <w:rFonts w:asciiTheme="minorHAnsi" w:eastAsiaTheme="minorHAnsi" w:hAnsiTheme="minorHAnsi" w:cstheme="minorHAnsi"/>
          <w:b/>
          <w:noProof w:val="0"/>
          <w:szCs w:val="22"/>
          <w:lang w:val="en-US" w:eastAsia="en-US"/>
        </w:rPr>
        <w:t>:</w:t>
      </w:r>
    </w:p>
    <w:p w14:paraId="1C378439" w14:textId="77777777" w:rsidR="00645341" w:rsidRPr="00645341" w:rsidRDefault="00645341" w:rsidP="007E6D5E">
      <w:pPr>
        <w:pStyle w:val="EndNoteBibliography"/>
        <w:spacing w:line="276" w:lineRule="auto"/>
        <w:jc w:val="both"/>
        <w:rPr>
          <w:rFonts w:asciiTheme="minorHAnsi" w:hAnsiTheme="minorHAnsi" w:cstheme="minorHAnsi"/>
          <w:b/>
          <w:szCs w:val="22"/>
          <w:lang w:val="en-US"/>
        </w:rPr>
      </w:pPr>
    </w:p>
    <w:p w14:paraId="18D82CDE" w14:textId="77777777" w:rsidR="00E370B9" w:rsidRPr="00512906" w:rsidRDefault="00E370B9" w:rsidP="007E6D5E">
      <w:pPr>
        <w:pStyle w:val="HTML-forhndsformatert"/>
        <w:numPr>
          <w:ilvl w:val="0"/>
          <w:numId w:val="4"/>
        </w:numPr>
        <w:spacing w:line="276" w:lineRule="auto"/>
        <w:ind w:left="0" w:firstLine="0"/>
        <w:jc w:val="both"/>
        <w:rPr>
          <w:rFonts w:asciiTheme="minorHAnsi" w:hAnsiTheme="minorHAnsi" w:cstheme="minorHAnsi"/>
          <w:sz w:val="22"/>
          <w:szCs w:val="22"/>
        </w:rPr>
      </w:pPr>
      <w:r w:rsidRPr="00512906">
        <w:rPr>
          <w:rFonts w:asciiTheme="minorHAnsi" w:hAnsiTheme="minorHAnsi" w:cstheme="minorHAnsi"/>
          <w:b/>
          <w:sz w:val="22"/>
          <w:szCs w:val="22"/>
          <w:shd w:val="clear" w:color="auto" w:fill="FFFFFF"/>
        </w:rPr>
        <w:t>Brattekås, B</w:t>
      </w:r>
      <w:r w:rsidRPr="00512906">
        <w:rPr>
          <w:rFonts w:asciiTheme="minorHAnsi" w:hAnsiTheme="minorHAnsi" w:cstheme="minorHAnsi"/>
          <w:sz w:val="22"/>
          <w:szCs w:val="22"/>
          <w:shd w:val="clear" w:color="auto" w:fill="FFFFFF"/>
        </w:rPr>
        <w:t xml:space="preserve">. and Seright, R.S.: </w:t>
      </w:r>
      <w:r w:rsidRPr="00512906">
        <w:rPr>
          <w:rFonts w:asciiTheme="minorHAnsi" w:hAnsiTheme="minorHAnsi" w:cstheme="minorHAnsi"/>
          <w:i/>
          <w:sz w:val="22"/>
          <w:szCs w:val="22"/>
          <w:shd w:val="clear" w:color="auto" w:fill="FFFFFF"/>
        </w:rPr>
        <w:t>“</w:t>
      </w:r>
      <w:r w:rsidRPr="00512906">
        <w:rPr>
          <w:rFonts w:asciiTheme="minorHAnsi" w:hAnsiTheme="minorHAnsi" w:cstheme="minorHAnsi"/>
          <w:i/>
          <w:sz w:val="22"/>
          <w:szCs w:val="22"/>
        </w:rPr>
        <w:t>Implications for improved polymer gel conformance control during low-salinity chase-floods in fractured carbonates”</w:t>
      </w:r>
      <w:r w:rsidRPr="00512906">
        <w:rPr>
          <w:rFonts w:asciiTheme="minorHAnsi" w:hAnsiTheme="minorHAnsi" w:cstheme="minorHAnsi"/>
          <w:sz w:val="22"/>
          <w:szCs w:val="22"/>
        </w:rPr>
        <w:t xml:space="preserve">, </w:t>
      </w:r>
      <w:r w:rsidRPr="00512906">
        <w:rPr>
          <w:rFonts w:asciiTheme="minorHAnsi" w:hAnsiTheme="minorHAnsi" w:cstheme="minorHAnsi"/>
          <w:sz w:val="22"/>
          <w:szCs w:val="22"/>
          <w:u w:val="single"/>
        </w:rPr>
        <w:t>Journal of Petroleum Science and Engineering</w:t>
      </w:r>
      <w:r w:rsidRPr="00512906">
        <w:rPr>
          <w:rFonts w:asciiTheme="minorHAnsi" w:hAnsiTheme="minorHAnsi" w:cstheme="minorHAnsi"/>
          <w:sz w:val="22"/>
          <w:szCs w:val="22"/>
        </w:rPr>
        <w:t>, available online Oct 20, 2017. 10.1016/j.petrol.2017.10.033</w:t>
      </w:r>
    </w:p>
    <w:p w14:paraId="383DEFEE" w14:textId="77777777" w:rsidR="00E370B9" w:rsidRPr="00512906" w:rsidRDefault="00E370B9" w:rsidP="007E6D5E">
      <w:pPr>
        <w:pStyle w:val="Listeavsnitt"/>
        <w:spacing w:line="276" w:lineRule="auto"/>
        <w:ind w:left="0"/>
        <w:jc w:val="both"/>
        <w:rPr>
          <w:rFonts w:cstheme="minorHAnsi"/>
          <w:lang w:val="en-US"/>
        </w:rPr>
      </w:pPr>
    </w:p>
    <w:p w14:paraId="3B2A488A" w14:textId="77777777" w:rsidR="00E370B9" w:rsidRPr="00512906" w:rsidRDefault="00E370B9" w:rsidP="007E6D5E">
      <w:pPr>
        <w:numPr>
          <w:ilvl w:val="0"/>
          <w:numId w:val="4"/>
        </w:numPr>
        <w:spacing w:after="200" w:line="276" w:lineRule="auto"/>
        <w:ind w:left="0" w:firstLine="0"/>
        <w:jc w:val="both"/>
        <w:rPr>
          <w:rFonts w:cstheme="minorHAnsi"/>
          <w:shd w:val="clear" w:color="auto" w:fill="FFFFFF"/>
          <w:lang w:val="en-US"/>
        </w:rPr>
      </w:pPr>
      <w:r w:rsidRPr="00512906">
        <w:rPr>
          <w:rFonts w:cstheme="minorHAnsi"/>
          <w:b/>
          <w:lang w:val="en-US"/>
        </w:rPr>
        <w:t>Brattekås, B.,</w:t>
      </w:r>
      <w:r w:rsidRPr="00512906">
        <w:rPr>
          <w:rFonts w:cstheme="minorHAnsi"/>
          <w:lang w:val="en-US"/>
        </w:rPr>
        <w:t xml:space="preserve"> Steinsbø, M., Graue, A., Fernø, M.A., Espedal, H. and Seright, R.S.: </w:t>
      </w:r>
      <w:r w:rsidRPr="00512906">
        <w:rPr>
          <w:rFonts w:cstheme="minorHAnsi"/>
          <w:i/>
          <w:lang w:val="en-US"/>
        </w:rPr>
        <w:t>“</w:t>
      </w:r>
      <w:r w:rsidRPr="00512906">
        <w:rPr>
          <w:rFonts w:cstheme="minorHAnsi"/>
          <w:i/>
          <w:shd w:val="clear" w:color="auto" w:fill="FFFFFF"/>
          <w:lang w:val="en-US"/>
        </w:rPr>
        <w:t>New Insight Into Wormhole Formation in Polymer Gel During Water Chase Floods With Positron Emission Tomography”,</w:t>
      </w:r>
      <w:r w:rsidRPr="00512906">
        <w:rPr>
          <w:rFonts w:cstheme="minorHAnsi"/>
          <w:shd w:val="clear" w:color="auto" w:fill="FFFFFF"/>
          <w:lang w:val="en-US"/>
        </w:rPr>
        <w:t xml:space="preserve"> </w:t>
      </w:r>
      <w:r w:rsidRPr="00512906">
        <w:rPr>
          <w:rFonts w:cstheme="minorHAnsi"/>
          <w:u w:val="single"/>
          <w:shd w:val="clear" w:color="auto" w:fill="FFFFFF"/>
          <w:lang w:val="en-US"/>
        </w:rPr>
        <w:t>SPE Journal</w:t>
      </w:r>
      <w:r w:rsidRPr="00512906">
        <w:rPr>
          <w:rFonts w:cstheme="minorHAnsi"/>
          <w:shd w:val="clear" w:color="auto" w:fill="FFFFFF"/>
          <w:lang w:val="en-US"/>
        </w:rPr>
        <w:t xml:space="preserve"> 22(01), February 2017.</w:t>
      </w:r>
    </w:p>
    <w:p w14:paraId="602DB01F" w14:textId="77777777" w:rsidR="00E370B9" w:rsidRPr="00512906" w:rsidRDefault="00E370B9" w:rsidP="007E6D5E">
      <w:pPr>
        <w:pStyle w:val="Listeavsnitt"/>
        <w:numPr>
          <w:ilvl w:val="0"/>
          <w:numId w:val="4"/>
        </w:numPr>
        <w:spacing w:after="200" w:line="276" w:lineRule="auto"/>
        <w:ind w:left="0" w:firstLine="0"/>
        <w:jc w:val="both"/>
        <w:rPr>
          <w:rFonts w:cstheme="minorHAnsi"/>
          <w:i/>
          <w:lang w:val="en-US"/>
        </w:rPr>
      </w:pPr>
      <w:r w:rsidRPr="00512906">
        <w:rPr>
          <w:rFonts w:cstheme="minorHAnsi"/>
          <w:b/>
          <w:lang w:val="en-US"/>
        </w:rPr>
        <w:t>Brattekås, B.,</w:t>
      </w:r>
      <w:r w:rsidRPr="00512906">
        <w:rPr>
          <w:rFonts w:cstheme="minorHAnsi"/>
          <w:lang w:val="en-US"/>
        </w:rPr>
        <w:t xml:space="preserve"> Graue, A. and Seright, R.S.: </w:t>
      </w:r>
      <w:r w:rsidRPr="00512906">
        <w:rPr>
          <w:rFonts w:cstheme="minorHAnsi"/>
          <w:i/>
          <w:lang w:val="en-US"/>
        </w:rPr>
        <w:t>“Low Salinity Chase Waterfloods Improve Performance of Cr(III)-Acetate HPAM Gel in Fractured Cores”</w:t>
      </w:r>
      <w:r w:rsidRPr="00512906">
        <w:rPr>
          <w:rFonts w:cstheme="minorHAnsi"/>
          <w:lang w:val="en-US"/>
        </w:rPr>
        <w:t xml:space="preserve">, </w:t>
      </w:r>
      <w:r w:rsidRPr="00512906">
        <w:rPr>
          <w:rFonts w:cstheme="minorHAnsi"/>
          <w:u w:val="single"/>
          <w:lang w:val="en-US"/>
        </w:rPr>
        <w:t>SPE Reservoir Evaluation &amp; Engineering</w:t>
      </w:r>
      <w:r w:rsidRPr="00512906">
        <w:rPr>
          <w:rFonts w:cstheme="minorHAnsi"/>
          <w:lang w:val="en-US"/>
        </w:rPr>
        <w:t xml:space="preserve"> 19(02), April 2016.</w:t>
      </w:r>
    </w:p>
    <w:p w14:paraId="53CA74DF" w14:textId="77777777" w:rsidR="00E370B9" w:rsidRPr="00512906" w:rsidRDefault="00E370B9" w:rsidP="007E6D5E">
      <w:pPr>
        <w:pStyle w:val="Listeavsnitt"/>
        <w:spacing w:line="276" w:lineRule="auto"/>
        <w:ind w:left="0"/>
        <w:jc w:val="both"/>
        <w:rPr>
          <w:rFonts w:cstheme="minorHAnsi"/>
          <w:i/>
          <w:lang w:val="en-US"/>
        </w:rPr>
      </w:pPr>
    </w:p>
    <w:p w14:paraId="18F26029" w14:textId="77777777" w:rsidR="00E370B9" w:rsidRPr="00512906" w:rsidRDefault="00E370B9" w:rsidP="007E6D5E">
      <w:pPr>
        <w:pStyle w:val="Listeavsnitt"/>
        <w:numPr>
          <w:ilvl w:val="0"/>
          <w:numId w:val="4"/>
        </w:numPr>
        <w:spacing w:after="200" w:line="276" w:lineRule="auto"/>
        <w:ind w:left="0" w:firstLine="0"/>
        <w:jc w:val="both"/>
        <w:rPr>
          <w:rFonts w:cstheme="minorHAnsi"/>
          <w:b/>
          <w:u w:val="single"/>
          <w:lang w:val="en-US"/>
        </w:rPr>
      </w:pPr>
      <w:r w:rsidRPr="00512906">
        <w:rPr>
          <w:rFonts w:cstheme="minorHAnsi"/>
          <w:b/>
          <w:lang w:val="en-US"/>
        </w:rPr>
        <w:t xml:space="preserve">Brattekås, B. </w:t>
      </w:r>
      <w:r w:rsidRPr="00512906">
        <w:rPr>
          <w:rFonts w:cstheme="minorHAnsi"/>
          <w:lang w:val="en-US"/>
        </w:rPr>
        <w:t xml:space="preserve">and Fernø, M.A.: </w:t>
      </w:r>
      <w:r w:rsidRPr="00512906">
        <w:rPr>
          <w:rFonts w:cstheme="minorHAnsi"/>
          <w:i/>
          <w:lang w:val="en-US"/>
        </w:rPr>
        <w:t xml:space="preserve">“New Insight from </w:t>
      </w:r>
      <w:r w:rsidRPr="00512906">
        <w:rPr>
          <w:rFonts w:cstheme="minorHAnsi"/>
          <w:i/>
          <w:lang w:val="en-GB"/>
        </w:rPr>
        <w:t xml:space="preserve">Visualization of Mobility Control for </w:t>
      </w:r>
      <w:r w:rsidRPr="00512906">
        <w:rPr>
          <w:rStyle w:val="Sterk"/>
          <w:rFonts w:cstheme="minorHAnsi"/>
          <w:i/>
          <w:lang w:val="en-US"/>
        </w:rPr>
        <w:t>Enhanced Oil Recovery using Polymer Gels and Foams”</w:t>
      </w:r>
      <w:r w:rsidRPr="00512906">
        <w:rPr>
          <w:rStyle w:val="Sterk"/>
          <w:rFonts w:cstheme="minorHAnsi"/>
          <w:lang w:val="en-US"/>
        </w:rPr>
        <w:t xml:space="preserve">, chapter published in </w:t>
      </w:r>
      <w:r w:rsidRPr="00512906">
        <w:rPr>
          <w:rFonts w:cstheme="minorHAnsi"/>
          <w:i/>
          <w:iCs/>
          <w:shd w:val="clear" w:color="auto" w:fill="FFFFFF"/>
          <w:lang w:val="en-US"/>
        </w:rPr>
        <w:t>CHEMICAL ENHANCED OIL RECOVERY (CEOR)- A PRACTICAL OVERVIEW</w:t>
      </w:r>
      <w:r w:rsidRPr="00512906">
        <w:rPr>
          <w:rFonts w:cstheme="minorHAnsi"/>
          <w:shd w:val="clear" w:color="auto" w:fill="FFFFFF"/>
          <w:lang w:val="en-US"/>
        </w:rPr>
        <w:t>. INTECH 2016 ISBN 978-953-51-2700-0. s. 101-122, October 2016.</w:t>
      </w:r>
    </w:p>
    <w:p w14:paraId="255FD3DF" w14:textId="77777777" w:rsidR="0034471C" w:rsidRPr="00E370B9" w:rsidRDefault="0034471C" w:rsidP="007E6D5E">
      <w:pPr>
        <w:spacing w:line="276" w:lineRule="auto"/>
        <w:jc w:val="both"/>
        <w:rPr>
          <w:rFonts w:cstheme="minorHAnsi"/>
          <w:u w:val="single"/>
          <w:lang w:val="en-US"/>
        </w:rPr>
      </w:pPr>
    </w:p>
    <w:p w14:paraId="684FD6B8" w14:textId="77777777" w:rsidR="00F44EC8" w:rsidRDefault="00F44EC8" w:rsidP="007E6D5E">
      <w:pPr>
        <w:spacing w:line="276" w:lineRule="auto"/>
        <w:jc w:val="both"/>
        <w:rPr>
          <w:rFonts w:cstheme="minorHAnsi"/>
          <w:b/>
          <w:u w:val="single"/>
          <w:lang w:val="en-US"/>
        </w:rPr>
      </w:pPr>
      <w:r w:rsidRPr="00E370B9">
        <w:rPr>
          <w:rFonts w:cstheme="minorHAnsi"/>
          <w:b/>
          <w:u w:val="single"/>
          <w:lang w:val="en-US"/>
        </w:rPr>
        <w:t>Other publication</w:t>
      </w:r>
      <w:r w:rsidR="00E370B9">
        <w:rPr>
          <w:rFonts w:cstheme="minorHAnsi"/>
          <w:b/>
          <w:u w:val="single"/>
          <w:lang w:val="en-US"/>
        </w:rPr>
        <w:t>s</w:t>
      </w:r>
      <w:r w:rsidRPr="00E370B9">
        <w:rPr>
          <w:rFonts w:cstheme="minorHAnsi"/>
          <w:b/>
          <w:u w:val="single"/>
          <w:lang w:val="en-US"/>
        </w:rPr>
        <w:t xml:space="preserve"> (conference papers, reports, etc) </w:t>
      </w:r>
    </w:p>
    <w:p w14:paraId="59ED4056" w14:textId="77777777" w:rsidR="00E370B9" w:rsidRPr="00E370B9" w:rsidRDefault="00E370B9" w:rsidP="007E6D5E">
      <w:pPr>
        <w:spacing w:line="276" w:lineRule="auto"/>
        <w:jc w:val="both"/>
        <w:rPr>
          <w:rFonts w:cstheme="minorHAnsi"/>
          <w:b/>
          <w:lang w:val="en-US"/>
        </w:rPr>
      </w:pPr>
      <w:r w:rsidRPr="00E370B9">
        <w:rPr>
          <w:rFonts w:cstheme="minorHAnsi"/>
          <w:b/>
          <w:lang w:val="en-US"/>
        </w:rPr>
        <w:t>Phase 1:</w:t>
      </w:r>
    </w:p>
    <w:p w14:paraId="7DCA07DE" w14:textId="77777777" w:rsidR="0034471C" w:rsidRPr="00512906" w:rsidRDefault="0034471C" w:rsidP="007E6D5E">
      <w:pPr>
        <w:pStyle w:val="Listeavsnitt"/>
        <w:numPr>
          <w:ilvl w:val="0"/>
          <w:numId w:val="4"/>
        </w:numPr>
        <w:spacing w:line="276" w:lineRule="auto"/>
        <w:ind w:left="0" w:firstLine="0"/>
        <w:jc w:val="both"/>
        <w:rPr>
          <w:rFonts w:cstheme="minorHAnsi"/>
          <w:i/>
          <w:lang w:val="en-US"/>
        </w:rPr>
      </w:pPr>
      <w:r w:rsidRPr="00512906">
        <w:rPr>
          <w:rFonts w:cstheme="minorHAnsi"/>
          <w:b/>
          <w:lang w:val="en-US"/>
        </w:rPr>
        <w:t>Brattekås, B.,</w:t>
      </w:r>
      <w:r w:rsidRPr="00512906">
        <w:rPr>
          <w:rFonts w:cstheme="minorHAnsi"/>
          <w:lang w:val="en-US"/>
        </w:rPr>
        <w:t xml:space="preserve"> Graue, A., Seright, R.S.:</w:t>
      </w:r>
      <w:r w:rsidRPr="00512906">
        <w:rPr>
          <w:rFonts w:cstheme="minorHAnsi"/>
          <w:b/>
          <w:lang w:val="en-US"/>
        </w:rPr>
        <w:t xml:space="preserve"> </w:t>
      </w:r>
      <w:r w:rsidRPr="00512906">
        <w:rPr>
          <w:rFonts w:cstheme="minorHAnsi"/>
          <w:b/>
          <w:i/>
          <w:lang w:val="en-US"/>
        </w:rPr>
        <w:t>“</w:t>
      </w:r>
      <w:r w:rsidRPr="00512906">
        <w:rPr>
          <w:rFonts w:cstheme="minorHAnsi"/>
          <w:i/>
        </w:rPr>
        <w:fldChar w:fldCharType="begin"/>
      </w:r>
      <w:r w:rsidRPr="00512906">
        <w:rPr>
          <w:rFonts w:cstheme="minorHAnsi"/>
          <w:i/>
          <w:lang w:val="en-US"/>
        </w:rPr>
        <w:instrText xml:space="preserve"> FILLIN  "What is your paper title?"  \* CHARFORMAT </w:instrText>
      </w:r>
      <w:r w:rsidRPr="00512906">
        <w:rPr>
          <w:rFonts w:cstheme="minorHAnsi"/>
          <w:i/>
        </w:rPr>
        <w:fldChar w:fldCharType="separate"/>
      </w:r>
      <w:r w:rsidRPr="00512906">
        <w:rPr>
          <w:rFonts w:cstheme="minorHAnsi"/>
          <w:i/>
          <w:lang w:val="en-US"/>
        </w:rPr>
        <w:t>Low Salinity Chase Waterfloods Improve Performance of Cr(III)-Acetate HPAM Gel in Fractured Cores</w:t>
      </w:r>
      <w:r w:rsidRPr="00512906">
        <w:rPr>
          <w:rFonts w:cstheme="minorHAnsi"/>
          <w:i/>
        </w:rPr>
        <w:fldChar w:fldCharType="end"/>
      </w:r>
      <w:r w:rsidRPr="00512906">
        <w:rPr>
          <w:rFonts w:cstheme="minorHAnsi"/>
          <w:b/>
          <w:i/>
          <w:lang w:val="en-US"/>
        </w:rPr>
        <w:t>“</w:t>
      </w:r>
      <w:r w:rsidRPr="00512906">
        <w:rPr>
          <w:rFonts w:cstheme="minorHAnsi"/>
          <w:lang w:val="en-US"/>
        </w:rPr>
        <w:t>, SPE 173749, presented at the SPE International Oilfield Chemistry Symposium held in the Woodlands, Texas, 13-15 April 2015.</w:t>
      </w:r>
    </w:p>
    <w:p w14:paraId="4A9CCDAD" w14:textId="77777777" w:rsidR="0034471C" w:rsidRPr="00512906" w:rsidRDefault="0034471C" w:rsidP="007E6D5E">
      <w:pPr>
        <w:pStyle w:val="Listeavsnitt"/>
        <w:spacing w:line="276" w:lineRule="auto"/>
        <w:ind w:left="0"/>
        <w:jc w:val="both"/>
        <w:rPr>
          <w:rFonts w:cstheme="minorHAnsi"/>
          <w:i/>
          <w:lang w:val="en-US"/>
        </w:rPr>
      </w:pPr>
    </w:p>
    <w:p w14:paraId="7C8B53C4" w14:textId="77777777" w:rsidR="0034471C" w:rsidRPr="00512906" w:rsidRDefault="0034471C" w:rsidP="007E6D5E">
      <w:pPr>
        <w:pStyle w:val="Listeavsnitt"/>
        <w:numPr>
          <w:ilvl w:val="0"/>
          <w:numId w:val="4"/>
        </w:numPr>
        <w:spacing w:after="200" w:line="276" w:lineRule="auto"/>
        <w:ind w:left="0" w:firstLine="0"/>
        <w:jc w:val="both"/>
        <w:rPr>
          <w:rFonts w:cstheme="minorHAnsi"/>
          <w:i/>
          <w:lang w:val="en-US"/>
        </w:rPr>
      </w:pPr>
      <w:r w:rsidRPr="00512906">
        <w:rPr>
          <w:rFonts w:cstheme="minorHAnsi"/>
          <w:lang w:val="en-US"/>
        </w:rPr>
        <w:lastRenderedPageBreak/>
        <w:t xml:space="preserve">Steinsbø, M., </w:t>
      </w:r>
      <w:r w:rsidRPr="00512906">
        <w:rPr>
          <w:rFonts w:cstheme="minorHAnsi"/>
          <w:b/>
          <w:lang w:val="en-US"/>
        </w:rPr>
        <w:t>Brattekås, B.</w:t>
      </w:r>
      <w:r w:rsidRPr="00512906">
        <w:rPr>
          <w:rFonts w:cstheme="minorHAnsi"/>
          <w:lang w:val="en-US"/>
        </w:rPr>
        <w:t xml:space="preserve">, Bø, K., Oppdal, I., Tunli, R., Ersland, G., Graue, A. and Fernø, M.A.: </w:t>
      </w:r>
      <w:r w:rsidRPr="00512906">
        <w:rPr>
          <w:rFonts w:cstheme="minorHAnsi"/>
          <w:i/>
          <w:lang w:val="en-US"/>
        </w:rPr>
        <w:t>“Foam as Mobility Control for Integrated CO</w:t>
      </w:r>
      <w:r w:rsidRPr="00512906">
        <w:rPr>
          <w:rFonts w:cstheme="minorHAnsi"/>
          <w:i/>
          <w:vertAlign w:val="subscript"/>
          <w:lang w:val="en-US"/>
        </w:rPr>
        <w:t>2</w:t>
      </w:r>
      <w:r w:rsidRPr="00512906">
        <w:rPr>
          <w:rFonts w:cstheme="minorHAnsi"/>
          <w:i/>
          <w:lang w:val="en-US"/>
        </w:rPr>
        <w:t>-EOR in Fractured Carbonates”</w:t>
      </w:r>
      <w:r w:rsidRPr="00512906">
        <w:rPr>
          <w:rFonts w:cstheme="minorHAnsi"/>
          <w:lang w:val="en-US"/>
        </w:rPr>
        <w:t>, presented at the EAGE 18</w:t>
      </w:r>
      <w:r w:rsidRPr="00512906">
        <w:rPr>
          <w:rFonts w:cstheme="minorHAnsi"/>
          <w:vertAlign w:val="superscript"/>
          <w:lang w:val="en-US"/>
        </w:rPr>
        <w:t>th</w:t>
      </w:r>
      <w:r w:rsidRPr="00512906">
        <w:rPr>
          <w:rFonts w:cstheme="minorHAnsi"/>
          <w:lang w:val="en-US"/>
        </w:rPr>
        <w:t xml:space="preserve"> European Symposium on Improved Oil Recovery held in Dresden, Germany, 14-16 April 2015.</w:t>
      </w:r>
    </w:p>
    <w:p w14:paraId="081971F4" w14:textId="77777777" w:rsidR="0034471C" w:rsidRPr="00512906" w:rsidRDefault="0034471C" w:rsidP="007E6D5E">
      <w:pPr>
        <w:pStyle w:val="Listeavsnitt"/>
        <w:spacing w:line="276" w:lineRule="auto"/>
        <w:ind w:left="0"/>
        <w:jc w:val="both"/>
        <w:rPr>
          <w:rFonts w:cstheme="minorHAnsi"/>
          <w:i/>
          <w:lang w:val="en-US"/>
        </w:rPr>
      </w:pPr>
    </w:p>
    <w:p w14:paraId="533558E8" w14:textId="77777777" w:rsidR="0034471C" w:rsidRPr="00512906" w:rsidRDefault="0034471C" w:rsidP="007E6D5E">
      <w:pPr>
        <w:pStyle w:val="Listeavsnitt"/>
        <w:numPr>
          <w:ilvl w:val="0"/>
          <w:numId w:val="4"/>
        </w:numPr>
        <w:spacing w:after="200" w:line="276" w:lineRule="auto"/>
        <w:ind w:left="0" w:firstLine="0"/>
        <w:jc w:val="both"/>
        <w:rPr>
          <w:rFonts w:cstheme="minorHAnsi"/>
          <w:i/>
          <w:lang w:val="en-US"/>
        </w:rPr>
      </w:pPr>
      <w:r w:rsidRPr="00512906">
        <w:rPr>
          <w:rFonts w:cstheme="minorHAnsi"/>
          <w:lang w:val="en-US"/>
        </w:rPr>
        <w:t xml:space="preserve">Fernø, M.A., Haugen, Å., </w:t>
      </w:r>
      <w:r w:rsidRPr="00512906">
        <w:rPr>
          <w:rFonts w:cstheme="minorHAnsi"/>
          <w:b/>
          <w:lang w:val="en-US"/>
        </w:rPr>
        <w:t>Brattekås, B.</w:t>
      </w:r>
      <w:r w:rsidRPr="00512906">
        <w:rPr>
          <w:rFonts w:cstheme="minorHAnsi"/>
          <w:lang w:val="en-US"/>
        </w:rPr>
        <w:t xml:space="preserve">, Morrow, N.R. and Mason, G.: </w:t>
      </w:r>
      <w:r w:rsidRPr="00512906">
        <w:rPr>
          <w:rFonts w:cstheme="minorHAnsi"/>
          <w:i/>
          <w:lang w:val="en-US"/>
        </w:rPr>
        <w:t>“Spontaneous Imbibition Revisited: A New Method to Determine Kr and Pc by Inclusion of the Capillary Backpressure”</w:t>
      </w:r>
      <w:r w:rsidRPr="00512906">
        <w:rPr>
          <w:rFonts w:cstheme="minorHAnsi"/>
          <w:lang w:val="en-US"/>
        </w:rPr>
        <w:t>, presented at the EAGE 18</w:t>
      </w:r>
      <w:r w:rsidRPr="00512906">
        <w:rPr>
          <w:rFonts w:cstheme="minorHAnsi"/>
          <w:vertAlign w:val="superscript"/>
          <w:lang w:val="en-US"/>
        </w:rPr>
        <w:t>th</w:t>
      </w:r>
      <w:r w:rsidRPr="00512906">
        <w:rPr>
          <w:rFonts w:cstheme="minorHAnsi"/>
          <w:lang w:val="en-US"/>
        </w:rPr>
        <w:t xml:space="preserve"> European Symposium on Improved Oil Recovery held in Dresden, Germany, 14-16 April 2015.</w:t>
      </w:r>
    </w:p>
    <w:p w14:paraId="40A0B01F" w14:textId="77777777" w:rsidR="0034471C" w:rsidRPr="00512906" w:rsidRDefault="0034471C" w:rsidP="007E6D5E">
      <w:pPr>
        <w:pStyle w:val="Listeavsnitt"/>
        <w:spacing w:line="276" w:lineRule="auto"/>
        <w:ind w:left="0"/>
        <w:jc w:val="both"/>
        <w:rPr>
          <w:rFonts w:cstheme="minorHAnsi"/>
          <w:i/>
          <w:lang w:val="en-US"/>
        </w:rPr>
      </w:pPr>
    </w:p>
    <w:p w14:paraId="6F91680E" w14:textId="77777777" w:rsidR="0034471C" w:rsidRPr="00512906" w:rsidRDefault="0034471C" w:rsidP="007E6D5E">
      <w:pPr>
        <w:pStyle w:val="Listeavsnitt"/>
        <w:numPr>
          <w:ilvl w:val="0"/>
          <w:numId w:val="4"/>
        </w:numPr>
        <w:spacing w:after="0" w:line="276" w:lineRule="auto"/>
        <w:ind w:left="0" w:firstLine="0"/>
        <w:jc w:val="both"/>
        <w:rPr>
          <w:rFonts w:cstheme="minorHAnsi"/>
          <w:b/>
          <w:lang w:val="en-US"/>
        </w:rPr>
      </w:pPr>
      <w:r w:rsidRPr="00512906">
        <w:rPr>
          <w:rFonts w:cstheme="minorHAnsi"/>
          <w:lang w:val="en-US"/>
        </w:rPr>
        <w:t xml:space="preserve">Fernø, M.A., Gauteplass, J., Hauge, L.P., Ersland, G., Abell, G.E., Adamsen, T.C.H., Steinsbø, M., </w:t>
      </w:r>
      <w:r w:rsidRPr="00512906">
        <w:rPr>
          <w:rFonts w:cstheme="minorHAnsi"/>
          <w:b/>
          <w:lang w:val="en-US"/>
        </w:rPr>
        <w:t xml:space="preserve">Brattekås, B. </w:t>
      </w:r>
      <w:r w:rsidRPr="00512906">
        <w:rPr>
          <w:rFonts w:cstheme="minorHAnsi"/>
          <w:lang w:val="en-US"/>
        </w:rPr>
        <w:t xml:space="preserve">and Graue, A.: </w:t>
      </w:r>
      <w:r w:rsidRPr="00512906">
        <w:rPr>
          <w:rFonts w:cstheme="minorHAnsi"/>
          <w:i/>
          <w:lang w:val="en-US"/>
        </w:rPr>
        <w:t>“Combined PET-CT for Visualization and Quantification of Fluid Flow in Porous Rock Samples”,</w:t>
      </w:r>
      <w:r w:rsidRPr="00512906">
        <w:rPr>
          <w:rFonts w:cstheme="minorHAnsi"/>
          <w:lang w:val="en-US"/>
        </w:rPr>
        <w:t xml:space="preserve"> presented at the Medviz conference 2015: Innovation in Imaging and Visualization held at Haukeland University Hospital in Bergen, Norway, 15-16 June 2015.</w:t>
      </w:r>
    </w:p>
    <w:p w14:paraId="3851D646" w14:textId="77777777" w:rsidR="0034471C" w:rsidRPr="00512906" w:rsidRDefault="0034471C" w:rsidP="007E6D5E">
      <w:pPr>
        <w:pStyle w:val="Listeavsnitt"/>
        <w:spacing w:line="276" w:lineRule="auto"/>
        <w:ind w:left="0"/>
        <w:jc w:val="both"/>
        <w:rPr>
          <w:rFonts w:cstheme="minorHAnsi"/>
          <w:b/>
          <w:lang w:val="en-US"/>
        </w:rPr>
      </w:pPr>
    </w:p>
    <w:p w14:paraId="36961891" w14:textId="77777777" w:rsidR="00D27AA2" w:rsidRPr="00512906" w:rsidRDefault="0034471C" w:rsidP="007E6D5E">
      <w:pPr>
        <w:pStyle w:val="Listeavsnitt"/>
        <w:numPr>
          <w:ilvl w:val="0"/>
          <w:numId w:val="4"/>
        </w:numPr>
        <w:spacing w:after="0" w:line="276" w:lineRule="auto"/>
        <w:ind w:left="0" w:firstLine="0"/>
        <w:jc w:val="both"/>
        <w:rPr>
          <w:rFonts w:cstheme="minorHAnsi"/>
          <w:b/>
          <w:lang w:val="en-US"/>
        </w:rPr>
      </w:pPr>
      <w:r w:rsidRPr="00512906">
        <w:rPr>
          <w:rFonts w:cstheme="minorHAnsi"/>
          <w:b/>
          <w:lang w:val="en-US"/>
        </w:rPr>
        <w:t>Brattekås, B.</w:t>
      </w:r>
      <w:r w:rsidRPr="00512906">
        <w:rPr>
          <w:rFonts w:cstheme="minorHAnsi"/>
          <w:lang w:val="en-US"/>
        </w:rPr>
        <w:t>, Haugen, Å., Ersland, G., Graue, A., Fernø, M.A., Seright, R.S.:</w:t>
      </w:r>
      <w:r w:rsidRPr="00512906">
        <w:rPr>
          <w:rFonts w:cstheme="minorHAnsi"/>
          <w:i/>
          <w:lang w:val="en-US"/>
        </w:rPr>
        <w:t xml:space="preserve"> “Influence of Rock Saturation and Wettability on Polymer Gel Placement and Stability in Fractured Rocks”</w:t>
      </w:r>
      <w:r w:rsidRPr="00512906">
        <w:rPr>
          <w:rFonts w:cstheme="minorHAnsi"/>
          <w:lang w:val="en-US"/>
        </w:rPr>
        <w:t>, presented at ComFlowPore15: Complex Fluid Flows in Porous Media held in Bordeaux, France, 12-14 October 2015.</w:t>
      </w:r>
    </w:p>
    <w:p w14:paraId="3739440C" w14:textId="77777777" w:rsidR="00D27AA2" w:rsidRPr="00512906" w:rsidRDefault="00D27AA2" w:rsidP="007E6D5E">
      <w:pPr>
        <w:pStyle w:val="Listeavsnitt"/>
        <w:spacing w:line="276" w:lineRule="auto"/>
        <w:ind w:left="0"/>
        <w:jc w:val="both"/>
        <w:rPr>
          <w:rFonts w:cstheme="minorHAnsi"/>
          <w:b/>
          <w:lang w:val="en-US"/>
        </w:rPr>
      </w:pPr>
    </w:p>
    <w:p w14:paraId="2AF4643E" w14:textId="77777777" w:rsidR="00D27AA2" w:rsidRPr="00512906" w:rsidRDefault="0034471C" w:rsidP="007E6D5E">
      <w:pPr>
        <w:pStyle w:val="Listeavsnitt"/>
        <w:numPr>
          <w:ilvl w:val="0"/>
          <w:numId w:val="4"/>
        </w:numPr>
        <w:spacing w:after="0" w:line="276" w:lineRule="auto"/>
        <w:ind w:left="0" w:firstLine="0"/>
        <w:jc w:val="both"/>
        <w:rPr>
          <w:rFonts w:cstheme="minorHAnsi"/>
          <w:b/>
          <w:lang w:val="en-US"/>
        </w:rPr>
      </w:pPr>
      <w:r w:rsidRPr="00512906">
        <w:rPr>
          <w:rFonts w:cstheme="minorHAnsi"/>
          <w:b/>
          <w:lang w:val="en-US"/>
        </w:rPr>
        <w:t xml:space="preserve">Report by Arild Lohne: </w:t>
      </w:r>
      <w:r w:rsidR="005C2984" w:rsidRPr="005C2984">
        <w:rPr>
          <w:rFonts w:cstheme="minorHAnsi"/>
          <w:b/>
          <w:i/>
          <w:lang w:val="en-US"/>
        </w:rPr>
        <w:t>“</w:t>
      </w:r>
      <w:r w:rsidRPr="005C2984">
        <w:rPr>
          <w:rFonts w:cstheme="minorHAnsi"/>
          <w:i/>
          <w:lang w:val="en-US"/>
        </w:rPr>
        <w:t>Spontaneous imbibition from gel</w:t>
      </w:r>
      <w:r w:rsidR="005C2984" w:rsidRPr="005C2984">
        <w:rPr>
          <w:rFonts w:cstheme="minorHAnsi"/>
          <w:i/>
          <w:lang w:val="en-US"/>
        </w:rPr>
        <w:t>”</w:t>
      </w:r>
      <w:r w:rsidR="00D27AA2" w:rsidRPr="00512906">
        <w:rPr>
          <w:rFonts w:cstheme="minorHAnsi"/>
          <w:lang w:val="en-US"/>
        </w:rPr>
        <w:t xml:space="preserve">, </w:t>
      </w:r>
      <w:r w:rsidRPr="00512906">
        <w:rPr>
          <w:rFonts w:cstheme="minorHAnsi"/>
          <w:lang w:val="en-US"/>
        </w:rPr>
        <w:t>22/4-2016</w:t>
      </w:r>
      <w:r w:rsidR="00D27AA2" w:rsidRPr="00512906">
        <w:rPr>
          <w:rFonts w:cstheme="minorHAnsi"/>
          <w:lang w:val="en-US"/>
        </w:rPr>
        <w:t xml:space="preserve"> (Internal report)</w:t>
      </w:r>
    </w:p>
    <w:p w14:paraId="7CB656DE" w14:textId="77777777" w:rsidR="00D27AA2" w:rsidRPr="00512906" w:rsidRDefault="00D27AA2" w:rsidP="007E6D5E">
      <w:pPr>
        <w:spacing w:after="0" w:line="276" w:lineRule="auto"/>
        <w:jc w:val="both"/>
        <w:rPr>
          <w:rFonts w:cstheme="minorHAnsi"/>
          <w:b/>
          <w:lang w:val="en-US"/>
        </w:rPr>
      </w:pPr>
    </w:p>
    <w:p w14:paraId="7A2F7343" w14:textId="77777777" w:rsidR="00D27AA2" w:rsidRPr="00512906" w:rsidRDefault="00D27AA2" w:rsidP="007E6D5E">
      <w:pPr>
        <w:spacing w:after="0" w:line="276" w:lineRule="auto"/>
        <w:jc w:val="both"/>
        <w:rPr>
          <w:rFonts w:cstheme="minorHAnsi"/>
          <w:b/>
          <w:lang w:val="en-US"/>
        </w:rPr>
      </w:pPr>
    </w:p>
    <w:p w14:paraId="0965D1D8" w14:textId="77777777" w:rsidR="00D27AA2" w:rsidRPr="00512906" w:rsidRDefault="00D27AA2" w:rsidP="007E6D5E">
      <w:pPr>
        <w:spacing w:after="0" w:line="276" w:lineRule="auto"/>
        <w:jc w:val="both"/>
        <w:rPr>
          <w:rFonts w:cstheme="minorHAnsi"/>
          <w:b/>
          <w:lang w:val="en-US"/>
        </w:rPr>
      </w:pPr>
      <w:r w:rsidRPr="00512906">
        <w:rPr>
          <w:rFonts w:cstheme="minorHAnsi"/>
          <w:b/>
          <w:lang w:val="en-US"/>
        </w:rPr>
        <w:t>Phase 2</w:t>
      </w:r>
      <w:r w:rsidR="00E370B9">
        <w:rPr>
          <w:rFonts w:cstheme="minorHAnsi"/>
          <w:b/>
          <w:lang w:val="en-US"/>
        </w:rPr>
        <w:t xml:space="preserve"> (preliminary)</w:t>
      </w:r>
      <w:r w:rsidRPr="00512906">
        <w:rPr>
          <w:rFonts w:cstheme="minorHAnsi"/>
          <w:b/>
          <w:lang w:val="en-US"/>
        </w:rPr>
        <w:t>:</w:t>
      </w:r>
    </w:p>
    <w:p w14:paraId="223012BA" w14:textId="77777777" w:rsidR="00D27AA2" w:rsidRPr="00512906" w:rsidRDefault="00D27AA2" w:rsidP="007E6D5E">
      <w:pPr>
        <w:spacing w:after="0" w:line="276" w:lineRule="auto"/>
        <w:jc w:val="both"/>
        <w:rPr>
          <w:rFonts w:cstheme="minorHAnsi"/>
          <w:b/>
          <w:lang w:val="en-US"/>
        </w:rPr>
      </w:pPr>
    </w:p>
    <w:p w14:paraId="294B3972" w14:textId="77777777" w:rsidR="0034471C" w:rsidRPr="00512906" w:rsidRDefault="0034471C" w:rsidP="007E6D5E">
      <w:pPr>
        <w:pStyle w:val="Listeavsnitt"/>
        <w:numPr>
          <w:ilvl w:val="0"/>
          <w:numId w:val="4"/>
        </w:numPr>
        <w:spacing w:after="0" w:line="276" w:lineRule="auto"/>
        <w:ind w:left="0" w:firstLine="0"/>
        <w:jc w:val="both"/>
        <w:rPr>
          <w:rFonts w:cstheme="minorHAnsi"/>
          <w:b/>
          <w:lang w:val="en-US"/>
        </w:rPr>
      </w:pPr>
      <w:r w:rsidRPr="00512906">
        <w:rPr>
          <w:rFonts w:cstheme="minorHAnsi"/>
          <w:b/>
          <w:lang w:val="en-US"/>
        </w:rPr>
        <w:t>Brattekås, B.,</w:t>
      </w:r>
      <w:r w:rsidRPr="00512906">
        <w:rPr>
          <w:rFonts w:cstheme="minorHAnsi"/>
          <w:lang w:val="en-US"/>
        </w:rPr>
        <w:t xml:space="preserve"> Steinsbø, M., Graue, A., Fernø, M.A, Espedal, H. and Seright, R.S.: </w:t>
      </w:r>
      <w:r w:rsidRPr="00512906">
        <w:rPr>
          <w:rFonts w:cstheme="minorHAnsi"/>
          <w:i/>
          <w:lang w:val="en-US"/>
        </w:rPr>
        <w:t>“New Insight to Wormhole Formation in Polymer Gel during Water Chasefloods using Positron Emission Tomography (PET)</w:t>
      </w:r>
      <w:r w:rsidRPr="00512906">
        <w:rPr>
          <w:rFonts w:cstheme="minorHAnsi"/>
          <w:b/>
          <w:lang w:val="en-US"/>
        </w:rPr>
        <w:t xml:space="preserve">, </w:t>
      </w:r>
      <w:r w:rsidRPr="00512906">
        <w:rPr>
          <w:rFonts w:cstheme="minorHAnsi"/>
          <w:lang w:val="en-US"/>
        </w:rPr>
        <w:t>presented at SPE Oneday seminar, held in Bergen, Norway, 20 April 2016.</w:t>
      </w:r>
    </w:p>
    <w:p w14:paraId="45E79604" w14:textId="77777777" w:rsidR="0034471C" w:rsidRPr="00512906" w:rsidRDefault="0034471C" w:rsidP="007E6D5E">
      <w:pPr>
        <w:pStyle w:val="Listeavsnitt"/>
        <w:spacing w:line="276" w:lineRule="auto"/>
        <w:ind w:left="0"/>
        <w:jc w:val="both"/>
        <w:rPr>
          <w:rFonts w:cstheme="minorHAnsi"/>
          <w:b/>
          <w:lang w:val="en-US"/>
        </w:rPr>
      </w:pPr>
    </w:p>
    <w:p w14:paraId="6072FBDB" w14:textId="77777777" w:rsidR="0034471C" w:rsidRPr="00512906" w:rsidRDefault="0034471C" w:rsidP="007E6D5E">
      <w:pPr>
        <w:pStyle w:val="Listeavsnitt"/>
        <w:numPr>
          <w:ilvl w:val="0"/>
          <w:numId w:val="4"/>
        </w:numPr>
        <w:spacing w:after="0" w:line="276" w:lineRule="auto"/>
        <w:ind w:left="0" w:firstLine="0"/>
        <w:jc w:val="both"/>
        <w:rPr>
          <w:rFonts w:cstheme="minorHAnsi"/>
          <w:b/>
          <w:lang w:val="en-US"/>
        </w:rPr>
      </w:pPr>
      <w:r w:rsidRPr="00512906">
        <w:rPr>
          <w:rFonts w:cstheme="minorHAnsi"/>
          <w:lang w:val="en-US"/>
        </w:rPr>
        <w:t xml:space="preserve">Pål Ø. Andersen, </w:t>
      </w:r>
      <w:r w:rsidRPr="00512906">
        <w:rPr>
          <w:rFonts w:cstheme="minorHAnsi"/>
          <w:b/>
          <w:lang w:val="en-US"/>
        </w:rPr>
        <w:t>Bergit Brattekås</w:t>
      </w:r>
      <w:r w:rsidRPr="00512906">
        <w:rPr>
          <w:rFonts w:cstheme="minorHAnsi"/>
          <w:lang w:val="en-US"/>
        </w:rPr>
        <w:t>, Kenny Walrond, Daisy S. Aisyah, Oddbjørn Nødland, Arild Lohne, Håkon Haugland, Tore L. Føyen, and Martin A. Fernø: “</w:t>
      </w:r>
      <w:r w:rsidRPr="00512906">
        <w:rPr>
          <w:rFonts w:cstheme="minorHAnsi"/>
          <w:i/>
        </w:rPr>
        <w:fldChar w:fldCharType="begin"/>
      </w:r>
      <w:r w:rsidRPr="00512906">
        <w:rPr>
          <w:rFonts w:cstheme="minorHAnsi"/>
          <w:i/>
          <w:lang w:val="en-US"/>
        </w:rPr>
        <w:instrText xml:space="preserve"> FILLIN "What is your paper title?" \* CHARFORMAT </w:instrText>
      </w:r>
      <w:r w:rsidRPr="00512906">
        <w:rPr>
          <w:rFonts w:cstheme="minorHAnsi"/>
          <w:i/>
        </w:rPr>
        <w:fldChar w:fldCharType="separate"/>
      </w:r>
      <w:r w:rsidRPr="00512906">
        <w:rPr>
          <w:rFonts w:cstheme="minorHAnsi"/>
          <w:i/>
          <w:lang w:val="en-US"/>
        </w:rPr>
        <w:t>Numerical Interpretation of Laboratory Spontaneous Imbibition - Incorporation of the Capillary Back Pressure and How it Affects SCAL</w:t>
      </w:r>
      <w:r w:rsidRPr="00512906">
        <w:rPr>
          <w:rFonts w:cstheme="minorHAnsi"/>
          <w:i/>
        </w:rPr>
        <w:fldChar w:fldCharType="end"/>
      </w:r>
      <w:r w:rsidRPr="00512906">
        <w:rPr>
          <w:rFonts w:cstheme="minorHAnsi"/>
          <w:i/>
          <w:lang w:val="en-US"/>
        </w:rPr>
        <w:t>”</w:t>
      </w:r>
      <w:r w:rsidRPr="00512906">
        <w:rPr>
          <w:rFonts w:cstheme="minorHAnsi"/>
          <w:lang w:val="en-US"/>
        </w:rPr>
        <w:t>, presented at the Abu Dhabi International Petroleum Exhibition and Conference, ADIPEC17, held in Abu Dhabi, UAE, 13-16 November 2017.</w:t>
      </w:r>
    </w:p>
    <w:p w14:paraId="3634E9AF" w14:textId="77777777" w:rsidR="0034471C" w:rsidRPr="00512906" w:rsidRDefault="0034471C" w:rsidP="007E6D5E">
      <w:pPr>
        <w:pStyle w:val="Listeavsnitt"/>
        <w:spacing w:line="276" w:lineRule="auto"/>
        <w:ind w:left="0"/>
        <w:jc w:val="both"/>
        <w:rPr>
          <w:rFonts w:cstheme="minorHAnsi"/>
          <w:b/>
          <w:lang w:val="en-US"/>
        </w:rPr>
      </w:pPr>
    </w:p>
    <w:p w14:paraId="26F5B259" w14:textId="77777777" w:rsidR="0034471C" w:rsidRPr="00512906" w:rsidRDefault="0034471C" w:rsidP="007E6D5E">
      <w:pPr>
        <w:pStyle w:val="Listeavsnitt"/>
        <w:numPr>
          <w:ilvl w:val="0"/>
          <w:numId w:val="4"/>
        </w:numPr>
        <w:spacing w:after="200" w:line="276" w:lineRule="auto"/>
        <w:ind w:left="0" w:firstLine="0"/>
        <w:jc w:val="both"/>
        <w:rPr>
          <w:rFonts w:cstheme="minorHAnsi"/>
          <w:i/>
          <w:lang w:val="en-US"/>
        </w:rPr>
      </w:pPr>
      <w:r w:rsidRPr="00512906">
        <w:rPr>
          <w:rFonts w:cstheme="minorHAnsi"/>
          <w:b/>
          <w:lang w:val="en-US"/>
        </w:rPr>
        <w:t>Brattekås, B.</w:t>
      </w:r>
      <w:r w:rsidRPr="00512906">
        <w:rPr>
          <w:rFonts w:cstheme="minorHAnsi"/>
          <w:lang w:val="en-US"/>
        </w:rPr>
        <w:t xml:space="preserve">, Ersland, G. and Seright, R.S.: </w:t>
      </w:r>
      <w:r w:rsidRPr="00512906">
        <w:rPr>
          <w:rFonts w:cstheme="minorHAnsi"/>
          <w:i/>
          <w:lang w:val="en-US"/>
        </w:rPr>
        <w:t>“Solvent Leakoff during Gel Placement in Fractures: Extension to Oil-Saturated Porous Media“</w:t>
      </w:r>
      <w:r w:rsidRPr="00512906">
        <w:rPr>
          <w:rFonts w:cstheme="minorHAnsi"/>
          <w:lang w:val="en-US"/>
        </w:rPr>
        <w:t xml:space="preserve">, presented at the </w:t>
      </w:r>
      <w:r w:rsidRPr="00512906">
        <w:rPr>
          <w:rFonts w:eastAsia="Times New Roman" w:cstheme="minorHAnsi"/>
          <w:lang w:val="en"/>
        </w:rPr>
        <w:t>SPE Improved Oil Recovery Symposium, Tulsa, Oklahoma, USA, 14 – 18 April 2018.</w:t>
      </w:r>
    </w:p>
    <w:p w14:paraId="3AC7B6A8" w14:textId="77777777" w:rsidR="0034471C" w:rsidRPr="00512906" w:rsidRDefault="0034471C" w:rsidP="007E6D5E">
      <w:pPr>
        <w:pStyle w:val="Listeavsnitt"/>
        <w:spacing w:line="276" w:lineRule="auto"/>
        <w:ind w:left="0"/>
        <w:jc w:val="both"/>
        <w:rPr>
          <w:rFonts w:cstheme="minorHAnsi"/>
          <w:i/>
          <w:lang w:val="en-US"/>
        </w:rPr>
      </w:pPr>
    </w:p>
    <w:p w14:paraId="1AB718F6" w14:textId="77777777" w:rsidR="0034471C" w:rsidRPr="00512906" w:rsidRDefault="0034471C" w:rsidP="007E6D5E">
      <w:pPr>
        <w:pStyle w:val="Listeavsnitt"/>
        <w:numPr>
          <w:ilvl w:val="0"/>
          <w:numId w:val="4"/>
        </w:numPr>
        <w:spacing w:after="360" w:line="276" w:lineRule="auto"/>
        <w:ind w:left="0" w:firstLine="0"/>
        <w:jc w:val="both"/>
        <w:rPr>
          <w:rFonts w:cstheme="minorHAnsi"/>
          <w:i/>
          <w:lang w:val="en-US"/>
        </w:rPr>
      </w:pPr>
      <w:r w:rsidRPr="00512906">
        <w:rPr>
          <w:rFonts w:cstheme="minorHAnsi"/>
          <w:lang w:val="en-US"/>
        </w:rPr>
        <w:t xml:space="preserve">Andersen, P.Ø., Lohne, A. Stavland, A., Hiorth, A. and </w:t>
      </w:r>
      <w:r w:rsidRPr="00512906">
        <w:rPr>
          <w:rFonts w:cstheme="minorHAnsi"/>
          <w:b/>
          <w:lang w:val="en-US"/>
        </w:rPr>
        <w:t>Brattekås, B.</w:t>
      </w:r>
      <w:r w:rsidRPr="00512906">
        <w:rPr>
          <w:rFonts w:cstheme="minorHAnsi"/>
          <w:lang w:val="en-US"/>
        </w:rPr>
        <w:t xml:space="preserve">: </w:t>
      </w:r>
      <w:r w:rsidRPr="00512906">
        <w:rPr>
          <w:rFonts w:cstheme="minorHAnsi"/>
          <w:i/>
          <w:lang w:val="en-US"/>
        </w:rPr>
        <w:t>“Core Scale Simulation of Spontaneous Solvent Imbibition from HPAM Gel“</w:t>
      </w:r>
      <w:r w:rsidRPr="00512906">
        <w:rPr>
          <w:rFonts w:cstheme="minorHAnsi"/>
          <w:lang w:val="en-US"/>
        </w:rPr>
        <w:t xml:space="preserve">, presented at the </w:t>
      </w:r>
      <w:r w:rsidRPr="00512906">
        <w:rPr>
          <w:rFonts w:eastAsia="Times New Roman" w:cstheme="minorHAnsi"/>
          <w:lang w:val="en"/>
        </w:rPr>
        <w:t>SPE Improved Oil Recovery Symposium, Tulsa, Oklahoma, USA, 14 – 18 April 2018.</w:t>
      </w:r>
    </w:p>
    <w:p w14:paraId="7D45453E" w14:textId="77777777" w:rsidR="0034471C" w:rsidRPr="00512906" w:rsidRDefault="0034471C" w:rsidP="007E6D5E">
      <w:pPr>
        <w:pStyle w:val="Listeavsnitt"/>
        <w:spacing w:line="276" w:lineRule="auto"/>
        <w:ind w:left="0"/>
        <w:jc w:val="both"/>
        <w:rPr>
          <w:rFonts w:cstheme="minorHAnsi"/>
          <w:i/>
          <w:lang w:val="en-US"/>
        </w:rPr>
      </w:pPr>
    </w:p>
    <w:p w14:paraId="657E5E59" w14:textId="77777777" w:rsidR="00512906" w:rsidRDefault="0034471C" w:rsidP="007E6D5E">
      <w:pPr>
        <w:pStyle w:val="Listeavsnitt"/>
        <w:numPr>
          <w:ilvl w:val="0"/>
          <w:numId w:val="4"/>
        </w:numPr>
        <w:spacing w:after="200" w:line="276" w:lineRule="auto"/>
        <w:ind w:left="0" w:firstLine="0"/>
        <w:jc w:val="both"/>
        <w:rPr>
          <w:rFonts w:cstheme="minorHAnsi"/>
          <w:i/>
          <w:lang w:val="en-US"/>
        </w:rPr>
      </w:pPr>
      <w:r w:rsidRPr="00512906">
        <w:rPr>
          <w:rFonts w:cstheme="minorHAnsi"/>
          <w:lang w:val="en-US"/>
        </w:rPr>
        <w:t xml:space="preserve">Føyen, T., </w:t>
      </w:r>
      <w:r w:rsidRPr="00512906">
        <w:rPr>
          <w:rFonts w:cstheme="minorHAnsi"/>
          <w:b/>
          <w:lang w:val="en-US"/>
        </w:rPr>
        <w:t>Brattekås, B.</w:t>
      </w:r>
      <w:r w:rsidRPr="00512906">
        <w:rPr>
          <w:rFonts w:cstheme="minorHAnsi"/>
          <w:lang w:val="en-US"/>
        </w:rPr>
        <w:t xml:space="preserve"> and Fernø, M.A.: </w:t>
      </w:r>
      <w:r w:rsidRPr="00512906">
        <w:rPr>
          <w:rFonts w:cstheme="minorHAnsi"/>
          <w:i/>
          <w:lang w:val="en-US"/>
        </w:rPr>
        <w:t>“Onset of Spontaneous Imbibition“</w:t>
      </w:r>
      <w:r w:rsidRPr="00512906">
        <w:rPr>
          <w:rFonts w:cstheme="minorHAnsi"/>
          <w:lang w:val="en-US"/>
        </w:rPr>
        <w:t xml:space="preserve">, presented at the </w:t>
      </w:r>
      <w:r w:rsidRPr="00512906">
        <w:rPr>
          <w:rFonts w:eastAsia="Times New Roman" w:cstheme="minorHAnsi"/>
          <w:lang w:val="en"/>
        </w:rPr>
        <w:t>SPE Improved Oil Recovery Symposium, Tulsa, Oklahoma, USA, 14 – 18 April 2018.</w:t>
      </w:r>
    </w:p>
    <w:p w14:paraId="3BF65BDE" w14:textId="77777777" w:rsidR="00512906" w:rsidRPr="00512906" w:rsidRDefault="00512906" w:rsidP="007E6D5E">
      <w:pPr>
        <w:pStyle w:val="Listeavsnitt"/>
        <w:spacing w:line="276" w:lineRule="auto"/>
        <w:ind w:left="0"/>
        <w:jc w:val="both"/>
        <w:rPr>
          <w:rFonts w:cstheme="minorHAnsi"/>
          <w:i/>
          <w:lang w:val="en-US"/>
        </w:rPr>
      </w:pPr>
    </w:p>
    <w:p w14:paraId="752F1DD3" w14:textId="77777777" w:rsidR="00E370B9" w:rsidRDefault="00E370B9" w:rsidP="007E6D5E">
      <w:pPr>
        <w:pStyle w:val="Listeavsnitt"/>
        <w:spacing w:after="200" w:line="276" w:lineRule="auto"/>
        <w:ind w:left="0"/>
        <w:jc w:val="both"/>
        <w:rPr>
          <w:rFonts w:cstheme="minorHAnsi"/>
          <w:b/>
          <w:u w:val="single"/>
          <w:lang w:val="en-US"/>
        </w:rPr>
      </w:pPr>
    </w:p>
    <w:p w14:paraId="2B98211D" w14:textId="77777777" w:rsidR="00512906" w:rsidRPr="00645341" w:rsidRDefault="00512906" w:rsidP="007E6D5E">
      <w:pPr>
        <w:pStyle w:val="Listeavsnitt"/>
        <w:spacing w:after="200" w:line="276" w:lineRule="auto"/>
        <w:ind w:left="0"/>
        <w:jc w:val="both"/>
        <w:rPr>
          <w:rFonts w:cstheme="minorHAnsi"/>
          <w:b/>
          <w:u w:val="single"/>
          <w:lang w:val="en-US"/>
        </w:rPr>
      </w:pPr>
      <w:r w:rsidRPr="00645341">
        <w:rPr>
          <w:rFonts w:cstheme="minorHAnsi"/>
          <w:b/>
          <w:u w:val="single"/>
          <w:lang w:val="en-US"/>
        </w:rPr>
        <w:lastRenderedPageBreak/>
        <w:t>Master students supervised during the project period:</w:t>
      </w:r>
    </w:p>
    <w:p w14:paraId="063B19F3" w14:textId="77777777" w:rsidR="00512906" w:rsidRDefault="00512906" w:rsidP="007E6D5E">
      <w:pPr>
        <w:spacing w:after="0" w:line="276" w:lineRule="auto"/>
        <w:jc w:val="both"/>
        <w:rPr>
          <w:bCs/>
          <w:szCs w:val="24"/>
          <w:lang w:val="en-GB"/>
        </w:rPr>
      </w:pPr>
      <w:r w:rsidRPr="009E1AD0">
        <w:rPr>
          <w:bCs/>
          <w:szCs w:val="24"/>
          <w:lang w:val="en-GB"/>
        </w:rPr>
        <w:t>2016</w:t>
      </w:r>
    </w:p>
    <w:p w14:paraId="245F2C89" w14:textId="77777777" w:rsidR="00512906" w:rsidRPr="009E1AD0" w:rsidRDefault="00512906" w:rsidP="007E6D5E">
      <w:pPr>
        <w:spacing w:after="0" w:line="276" w:lineRule="auto"/>
        <w:jc w:val="both"/>
        <w:rPr>
          <w:bCs/>
          <w:szCs w:val="24"/>
          <w:lang w:val="en-GB"/>
        </w:rPr>
      </w:pPr>
      <w:r w:rsidRPr="009E1AD0">
        <w:rPr>
          <w:bCs/>
          <w:szCs w:val="24"/>
          <w:lang w:val="en-GB"/>
        </w:rPr>
        <w:t>University of Bergen</w:t>
      </w:r>
      <w:r>
        <w:rPr>
          <w:bCs/>
          <w:szCs w:val="24"/>
          <w:lang w:val="en-GB"/>
        </w:rPr>
        <w:t xml:space="preserve"> (co-supervisor)</w:t>
      </w:r>
      <w:r w:rsidRPr="009E1AD0">
        <w:rPr>
          <w:bCs/>
          <w:szCs w:val="24"/>
          <w:lang w:val="en-GB"/>
        </w:rPr>
        <w:t>:</w:t>
      </w:r>
    </w:p>
    <w:p w14:paraId="723C5284" w14:textId="77777777" w:rsidR="00512906" w:rsidRPr="009E1AD0" w:rsidRDefault="00512906" w:rsidP="007E6D5E">
      <w:pPr>
        <w:pStyle w:val="Listeavsnitt"/>
        <w:numPr>
          <w:ilvl w:val="0"/>
          <w:numId w:val="3"/>
        </w:numPr>
        <w:spacing w:after="0" w:line="276" w:lineRule="auto"/>
        <w:ind w:left="0"/>
        <w:jc w:val="both"/>
        <w:rPr>
          <w:bCs/>
          <w:szCs w:val="24"/>
          <w:lang w:val="en-US"/>
        </w:rPr>
      </w:pPr>
      <w:r w:rsidRPr="009E1AD0">
        <w:rPr>
          <w:bCs/>
          <w:szCs w:val="24"/>
          <w:lang w:val="en-GB"/>
        </w:rPr>
        <w:t>Trond Vabø: “</w:t>
      </w:r>
      <w:r w:rsidRPr="009E1AD0">
        <w:rPr>
          <w:bCs/>
          <w:szCs w:val="24"/>
          <w:lang w:val="en-US"/>
        </w:rPr>
        <w:t xml:space="preserve">Viscosity Effects on Imbibition Rate and Front Behavior during Co-Current Spontaneous Imbibition in Unconsolidated Porous Media” </w:t>
      </w:r>
    </w:p>
    <w:p w14:paraId="0F368E7D" w14:textId="77777777" w:rsidR="00512906" w:rsidRPr="009E1AD0" w:rsidRDefault="00512906" w:rsidP="007E6D5E">
      <w:pPr>
        <w:pStyle w:val="Listeavsnitt"/>
        <w:numPr>
          <w:ilvl w:val="0"/>
          <w:numId w:val="3"/>
        </w:numPr>
        <w:spacing w:after="0" w:line="276" w:lineRule="auto"/>
        <w:ind w:left="0"/>
        <w:jc w:val="both"/>
        <w:rPr>
          <w:bCs/>
          <w:szCs w:val="24"/>
          <w:lang w:val="en-US"/>
        </w:rPr>
      </w:pPr>
      <w:r w:rsidRPr="009E1AD0">
        <w:rPr>
          <w:bCs/>
          <w:szCs w:val="24"/>
          <w:lang w:val="en-US"/>
        </w:rPr>
        <w:t>Silje Lande: “Polymer Enhanced Foam in Unconsolidated Sand”</w:t>
      </w:r>
    </w:p>
    <w:p w14:paraId="3B0500B1" w14:textId="77777777" w:rsidR="00512906" w:rsidRPr="00512906" w:rsidRDefault="00512906" w:rsidP="007E6D5E">
      <w:pPr>
        <w:pStyle w:val="Listeavsnitt"/>
        <w:numPr>
          <w:ilvl w:val="0"/>
          <w:numId w:val="3"/>
        </w:numPr>
        <w:spacing w:line="276" w:lineRule="auto"/>
        <w:ind w:left="0"/>
        <w:jc w:val="both"/>
        <w:rPr>
          <w:szCs w:val="24"/>
          <w:lang w:val="en-GB"/>
        </w:rPr>
      </w:pPr>
      <w:r w:rsidRPr="009E1AD0">
        <w:rPr>
          <w:bCs/>
          <w:szCs w:val="24"/>
          <w:lang w:val="en-US"/>
        </w:rPr>
        <w:t>Håkon Haugland: “Spontaneous Imbibition in Sand - Viscosity Effects on Oil Recovery and Flow Using Polymer and Glycerol”</w:t>
      </w:r>
    </w:p>
    <w:p w14:paraId="49F85161" w14:textId="77777777" w:rsidR="00512906" w:rsidRDefault="00512906" w:rsidP="007E6D5E">
      <w:pPr>
        <w:spacing w:line="276" w:lineRule="auto"/>
        <w:jc w:val="both"/>
        <w:rPr>
          <w:bCs/>
          <w:szCs w:val="24"/>
          <w:lang w:val="en-GB"/>
        </w:rPr>
      </w:pPr>
      <w:r>
        <w:rPr>
          <w:bCs/>
          <w:szCs w:val="24"/>
          <w:lang w:val="en-GB"/>
        </w:rPr>
        <w:t>2017</w:t>
      </w:r>
    </w:p>
    <w:p w14:paraId="5656D03A" w14:textId="77777777" w:rsidR="00512906" w:rsidRPr="009E1AD0" w:rsidRDefault="00512906" w:rsidP="007E6D5E">
      <w:pPr>
        <w:spacing w:after="0" w:line="276" w:lineRule="auto"/>
        <w:jc w:val="both"/>
        <w:rPr>
          <w:bCs/>
          <w:szCs w:val="24"/>
          <w:lang w:val="en-GB"/>
        </w:rPr>
      </w:pPr>
      <w:r w:rsidRPr="009E1AD0">
        <w:rPr>
          <w:bCs/>
          <w:szCs w:val="24"/>
          <w:lang w:val="en-GB"/>
        </w:rPr>
        <w:t>University of Bergen:</w:t>
      </w:r>
      <w:r>
        <w:rPr>
          <w:bCs/>
          <w:szCs w:val="24"/>
          <w:lang w:val="en-GB"/>
        </w:rPr>
        <w:t xml:space="preserve"> (main supervisor):</w:t>
      </w:r>
      <w:r w:rsidRPr="009E1AD0">
        <w:rPr>
          <w:bCs/>
          <w:szCs w:val="24"/>
          <w:lang w:val="en-GB"/>
        </w:rPr>
        <w:t xml:space="preserve"> </w:t>
      </w:r>
    </w:p>
    <w:p w14:paraId="5B7F20AD" w14:textId="77777777" w:rsidR="00512906" w:rsidRPr="009E1AD0" w:rsidRDefault="00512906" w:rsidP="007E6D5E">
      <w:pPr>
        <w:pStyle w:val="Listeavsnitt"/>
        <w:numPr>
          <w:ilvl w:val="0"/>
          <w:numId w:val="3"/>
        </w:numPr>
        <w:spacing w:line="276" w:lineRule="auto"/>
        <w:ind w:left="0"/>
        <w:jc w:val="both"/>
        <w:rPr>
          <w:szCs w:val="24"/>
          <w:lang w:val="en-US"/>
        </w:rPr>
      </w:pPr>
      <w:r w:rsidRPr="009E1AD0">
        <w:rPr>
          <w:lang w:val="en-US"/>
        </w:rPr>
        <w:t xml:space="preserve">Tore Lyngås Føyen: "Onset of spontaneous imbibition" </w:t>
      </w:r>
    </w:p>
    <w:p w14:paraId="3715845C" w14:textId="77777777" w:rsidR="00512906" w:rsidRPr="009E1AD0" w:rsidRDefault="00512906" w:rsidP="007E6D5E">
      <w:pPr>
        <w:pStyle w:val="Listeavsnitt"/>
        <w:numPr>
          <w:ilvl w:val="0"/>
          <w:numId w:val="3"/>
        </w:numPr>
        <w:spacing w:line="276" w:lineRule="auto"/>
        <w:ind w:left="0"/>
        <w:jc w:val="both"/>
        <w:rPr>
          <w:szCs w:val="24"/>
          <w:lang w:val="en-US"/>
        </w:rPr>
      </w:pPr>
      <w:r w:rsidRPr="009E1AD0">
        <w:rPr>
          <w:lang w:val="en-US"/>
        </w:rPr>
        <w:t>Andreas Grøteide Polden: "Foam generation and flow in fractures with different apertures"</w:t>
      </w:r>
    </w:p>
    <w:p w14:paraId="4F838C65" w14:textId="77777777" w:rsidR="00512906" w:rsidRPr="009E1AD0" w:rsidRDefault="00512906" w:rsidP="007E6D5E">
      <w:pPr>
        <w:pStyle w:val="Listeavsnitt"/>
        <w:numPr>
          <w:ilvl w:val="0"/>
          <w:numId w:val="3"/>
        </w:numPr>
        <w:spacing w:line="276" w:lineRule="auto"/>
        <w:ind w:left="0"/>
        <w:jc w:val="both"/>
        <w:rPr>
          <w:szCs w:val="24"/>
          <w:lang w:val="en-GB"/>
        </w:rPr>
      </w:pPr>
      <w:r w:rsidRPr="009E1AD0">
        <w:rPr>
          <w:szCs w:val="24"/>
          <w:lang w:val="en-US"/>
        </w:rPr>
        <w:t>Petter Davanger Solberg: "Polymer enhanced foams and flow regimes in unconsolidated sand"</w:t>
      </w:r>
    </w:p>
    <w:p w14:paraId="04ADE9C5" w14:textId="77777777" w:rsidR="00645341" w:rsidRDefault="00645341" w:rsidP="007E6D5E">
      <w:pPr>
        <w:spacing w:line="276" w:lineRule="auto"/>
        <w:jc w:val="both"/>
        <w:rPr>
          <w:lang w:val="en-GB"/>
        </w:rPr>
      </w:pPr>
    </w:p>
    <w:p w14:paraId="1EEDCD56" w14:textId="77777777" w:rsidR="00645341" w:rsidRPr="00E370B9" w:rsidRDefault="00645341" w:rsidP="007E6D5E">
      <w:pPr>
        <w:spacing w:line="276" w:lineRule="auto"/>
        <w:jc w:val="both"/>
        <w:rPr>
          <w:b/>
          <w:u w:val="single"/>
          <w:lang w:val="en-GB"/>
        </w:rPr>
      </w:pPr>
      <w:r w:rsidRPr="00E370B9">
        <w:rPr>
          <w:b/>
          <w:u w:val="single"/>
          <w:lang w:val="en-GB"/>
        </w:rPr>
        <w:t>Other achievements:</w:t>
      </w:r>
    </w:p>
    <w:p w14:paraId="23EB1A82" w14:textId="77777777" w:rsidR="00645341" w:rsidRPr="009E1AD0" w:rsidRDefault="00645341" w:rsidP="007E6D5E">
      <w:pPr>
        <w:spacing w:line="276" w:lineRule="auto"/>
        <w:jc w:val="both"/>
        <w:rPr>
          <w:lang w:val="en-GB"/>
        </w:rPr>
      </w:pPr>
      <w:r w:rsidRPr="009E1AD0">
        <w:rPr>
          <w:bCs/>
          <w:szCs w:val="24"/>
          <w:lang w:val="en-GB"/>
        </w:rPr>
        <w:t>Best Technical Presentation award at SPE Bergen One Day Seminar, April 20, 2016 (Bergen, Norway) for the paper “New Insight to Wormhole Formation in Polymer Gel During Water Chasefloods Using Positron Emission Tomography (PET)”(SPE-180051-MS). The paper was featured article in Journal of Petroleum Technology (JPT) in November 2016.</w:t>
      </w:r>
    </w:p>
    <w:p w14:paraId="0D64C4E5" w14:textId="77777777" w:rsidR="00645341" w:rsidRPr="00512906" w:rsidRDefault="00645341" w:rsidP="007E6D5E">
      <w:pPr>
        <w:pStyle w:val="Listeavsnitt"/>
        <w:spacing w:line="276" w:lineRule="auto"/>
        <w:ind w:left="0"/>
        <w:jc w:val="both"/>
        <w:rPr>
          <w:lang w:val="en-GB"/>
        </w:rPr>
      </w:pPr>
    </w:p>
    <w:p w14:paraId="6DE24C98" w14:textId="77777777" w:rsidR="00625FED" w:rsidRDefault="00F2576B" w:rsidP="007E6D5E">
      <w:pPr>
        <w:pStyle w:val="Listeavsnitt"/>
        <w:numPr>
          <w:ilvl w:val="0"/>
          <w:numId w:val="1"/>
        </w:numPr>
        <w:spacing w:line="276" w:lineRule="auto"/>
        <w:ind w:left="0"/>
        <w:jc w:val="both"/>
        <w:rPr>
          <w:b/>
          <w:lang w:val="en-GB"/>
        </w:rPr>
      </w:pPr>
      <w:r w:rsidRPr="00B964AF">
        <w:rPr>
          <w:b/>
          <w:lang w:val="en-GB"/>
        </w:rPr>
        <w:t>Conclusion</w:t>
      </w:r>
    </w:p>
    <w:p w14:paraId="1DA16765" w14:textId="77777777" w:rsidR="009A6BA5" w:rsidRPr="009812BA" w:rsidRDefault="009A6BA5" w:rsidP="007E6D5E">
      <w:pPr>
        <w:pStyle w:val="Listeavsnitt"/>
        <w:spacing w:line="276" w:lineRule="auto"/>
        <w:ind w:left="0"/>
        <w:jc w:val="both"/>
        <w:rPr>
          <w:lang w:val="en-GB"/>
        </w:rPr>
      </w:pPr>
      <w:r w:rsidRPr="009812BA">
        <w:rPr>
          <w:lang w:val="en-GB"/>
        </w:rPr>
        <w:t xml:space="preserve">The project has this far resulted in 18 published papers (7 of them peer-reviewed). 9 of the papers are published in Phase 2 </w:t>
      </w:r>
      <w:r w:rsidR="009812BA">
        <w:rPr>
          <w:lang w:val="en-GB"/>
        </w:rPr>
        <w:t xml:space="preserve">this far. The </w:t>
      </w:r>
      <w:r w:rsidRPr="009812BA">
        <w:rPr>
          <w:lang w:val="en-GB"/>
        </w:rPr>
        <w:t>project</w:t>
      </w:r>
      <w:r w:rsidR="009812BA">
        <w:rPr>
          <w:lang w:val="en-GB"/>
        </w:rPr>
        <w:t xml:space="preserve"> will be completed in August, and the final report submitted</w:t>
      </w:r>
      <w:r w:rsidRPr="009812BA">
        <w:rPr>
          <w:lang w:val="en-GB"/>
        </w:rPr>
        <w:t>.</w:t>
      </w:r>
    </w:p>
    <w:p w14:paraId="5408510D" w14:textId="77777777" w:rsidR="003A55A1" w:rsidRPr="009E1AD0" w:rsidRDefault="003A55A1" w:rsidP="007E6D5E">
      <w:pPr>
        <w:pStyle w:val="Listeavsnitt"/>
        <w:spacing w:line="276" w:lineRule="auto"/>
        <w:ind w:left="0"/>
        <w:jc w:val="both"/>
        <w:rPr>
          <w:lang w:val="en-GB"/>
        </w:rPr>
      </w:pPr>
    </w:p>
    <w:p w14:paraId="5E1A44E0" w14:textId="77777777" w:rsidR="00F55CE8" w:rsidRPr="00304B0A" w:rsidRDefault="00F2576B" w:rsidP="00CA6446">
      <w:pPr>
        <w:pStyle w:val="Listeavsnitt"/>
        <w:numPr>
          <w:ilvl w:val="0"/>
          <w:numId w:val="1"/>
        </w:numPr>
        <w:spacing w:line="276" w:lineRule="auto"/>
        <w:ind w:left="0"/>
        <w:rPr>
          <w:lang w:val="en-GB"/>
        </w:rPr>
      </w:pPr>
      <w:r w:rsidRPr="00304B0A">
        <w:rPr>
          <w:b/>
          <w:lang w:val="en-GB"/>
        </w:rPr>
        <w:t xml:space="preserve">Future </w:t>
      </w:r>
      <w:r w:rsidR="007B488A" w:rsidRPr="00304B0A">
        <w:rPr>
          <w:b/>
          <w:lang w:val="en-GB"/>
        </w:rPr>
        <w:t>work/plans</w:t>
      </w:r>
      <w:r w:rsidR="007B488A" w:rsidRPr="00304B0A">
        <w:rPr>
          <w:b/>
          <w:lang w:val="en-GB"/>
        </w:rPr>
        <w:br/>
      </w:r>
      <w:r w:rsidR="00F55CE8" w:rsidRPr="00304B0A">
        <w:rPr>
          <w:lang w:val="en-GB"/>
        </w:rPr>
        <w:t xml:space="preserve">Three conference papers </w:t>
      </w:r>
      <w:r w:rsidR="00304B0A">
        <w:rPr>
          <w:lang w:val="en-GB"/>
        </w:rPr>
        <w:t xml:space="preserve">will be presented at SPE IOR 2018 in Tulsa this April </w:t>
      </w:r>
      <w:r w:rsidR="00F55CE8" w:rsidRPr="00304B0A">
        <w:rPr>
          <w:lang w:val="en-GB"/>
        </w:rPr>
        <w:t>(of which at least two will be submitted to an SPE journal)</w:t>
      </w:r>
      <w:r w:rsidR="00304B0A">
        <w:rPr>
          <w:lang w:val="en-GB"/>
        </w:rPr>
        <w:t xml:space="preserve">. The project will be presented at IOR Norway 2018. Two master students connected to the project will deliver their master thesis in June. </w:t>
      </w:r>
    </w:p>
    <w:p w14:paraId="30D12775" w14:textId="77777777" w:rsidR="00F55CE8" w:rsidRDefault="00F55CE8" w:rsidP="007E6D5E">
      <w:pPr>
        <w:pStyle w:val="Listeavsnitt"/>
        <w:spacing w:line="276" w:lineRule="auto"/>
        <w:ind w:left="0"/>
        <w:jc w:val="both"/>
        <w:rPr>
          <w:lang w:val="en-GB"/>
        </w:rPr>
      </w:pPr>
    </w:p>
    <w:p w14:paraId="62E3846D" w14:textId="77777777" w:rsidR="00F2576B" w:rsidRDefault="00F2576B" w:rsidP="00CA6446">
      <w:pPr>
        <w:pStyle w:val="Listeavsnitt"/>
        <w:numPr>
          <w:ilvl w:val="0"/>
          <w:numId w:val="1"/>
        </w:numPr>
        <w:spacing w:line="276" w:lineRule="auto"/>
        <w:ind w:left="0"/>
        <w:rPr>
          <w:lang w:val="en-GB"/>
        </w:rPr>
      </w:pPr>
      <w:r w:rsidRPr="00977018">
        <w:rPr>
          <w:b/>
          <w:lang w:val="en-GB"/>
        </w:rPr>
        <w:t>Dissemination</w:t>
      </w:r>
      <w:r w:rsidR="007B488A" w:rsidRPr="00977018">
        <w:rPr>
          <w:b/>
          <w:lang w:val="en-GB"/>
        </w:rPr>
        <w:t xml:space="preserve"> of results</w:t>
      </w:r>
      <w:r w:rsidR="007B488A" w:rsidRPr="009E1AD0">
        <w:rPr>
          <w:lang w:val="en-GB"/>
        </w:rPr>
        <w:br/>
      </w:r>
      <w:r w:rsidR="00977018">
        <w:rPr>
          <w:lang w:val="en-GB"/>
        </w:rPr>
        <w:t xml:space="preserve">Please see 4. “Results” above </w:t>
      </w:r>
    </w:p>
    <w:p w14:paraId="4D5C2A08" w14:textId="77777777" w:rsidR="00977018" w:rsidRPr="009E1AD0" w:rsidRDefault="00977018" w:rsidP="007E6D5E">
      <w:pPr>
        <w:pStyle w:val="Listeavsnitt"/>
        <w:spacing w:line="276" w:lineRule="auto"/>
        <w:ind w:left="0"/>
        <w:jc w:val="both"/>
        <w:rPr>
          <w:lang w:val="en-GB"/>
        </w:rPr>
      </w:pPr>
    </w:p>
    <w:p w14:paraId="63C545FA" w14:textId="77777777" w:rsidR="00ED2C19" w:rsidRPr="00977018" w:rsidRDefault="007B488A" w:rsidP="007E6D5E">
      <w:pPr>
        <w:pStyle w:val="Listeavsnitt"/>
        <w:numPr>
          <w:ilvl w:val="0"/>
          <w:numId w:val="1"/>
        </w:numPr>
        <w:spacing w:line="276" w:lineRule="auto"/>
        <w:ind w:left="0"/>
        <w:jc w:val="both"/>
        <w:rPr>
          <w:b/>
          <w:lang w:val="en-GB"/>
        </w:rPr>
      </w:pPr>
      <w:r w:rsidRPr="00977018">
        <w:rPr>
          <w:b/>
          <w:lang w:val="en-GB"/>
        </w:rPr>
        <w:t>References</w:t>
      </w:r>
    </w:p>
    <w:p w14:paraId="221A7631" w14:textId="77777777" w:rsidR="009A6BA5" w:rsidRPr="000063FE" w:rsidRDefault="001261B5" w:rsidP="007E6D5E">
      <w:pPr>
        <w:pStyle w:val="EndNoteBibliography"/>
        <w:spacing w:line="276" w:lineRule="auto"/>
        <w:jc w:val="both"/>
        <w:rPr>
          <w:lang w:val="en-US"/>
        </w:rPr>
      </w:pPr>
      <w:r w:rsidRPr="009E1AD0">
        <w:rPr>
          <w:lang w:val="en-US"/>
        </w:rPr>
        <w:fldChar w:fldCharType="begin"/>
      </w:r>
      <w:r w:rsidRPr="009E1AD0">
        <w:rPr>
          <w:lang w:val="en-US"/>
        </w:rPr>
        <w:instrText xml:space="preserve"> ADDIN EN.REFLIST </w:instrText>
      </w:r>
      <w:r w:rsidRPr="009E1AD0">
        <w:rPr>
          <w:lang w:val="en-US"/>
        </w:rPr>
        <w:fldChar w:fldCharType="separate"/>
      </w:r>
      <w:r w:rsidR="009A6BA5" w:rsidRPr="000063FE">
        <w:rPr>
          <w:lang w:val="en-US"/>
        </w:rPr>
        <w:t>1.</w:t>
      </w:r>
      <w:r w:rsidR="009A6BA5" w:rsidRPr="000063FE">
        <w:rPr>
          <w:lang w:val="en-US"/>
        </w:rPr>
        <w:tab/>
        <w:t xml:space="preserve">Brattekås, B., et al., </w:t>
      </w:r>
      <w:r w:rsidR="009A6BA5" w:rsidRPr="000063FE">
        <w:rPr>
          <w:i/>
          <w:lang w:val="en-US"/>
        </w:rPr>
        <w:t>Gel Dehydration by Spontaneous Imbibition of Brine from Aged Polymer Gel.</w:t>
      </w:r>
      <w:r w:rsidR="009A6BA5" w:rsidRPr="000063FE">
        <w:rPr>
          <w:lang w:val="en-US"/>
        </w:rPr>
        <w:t xml:space="preserve"> SPE Journal, 2014. </w:t>
      </w:r>
      <w:r w:rsidR="009A6BA5" w:rsidRPr="000063FE">
        <w:rPr>
          <w:b/>
          <w:lang w:val="en-US"/>
        </w:rPr>
        <w:t>19</w:t>
      </w:r>
      <w:r w:rsidR="009A6BA5" w:rsidRPr="000063FE">
        <w:rPr>
          <w:lang w:val="en-US"/>
        </w:rPr>
        <w:t>(01): p. 122-134.</w:t>
      </w:r>
    </w:p>
    <w:p w14:paraId="6C34FEA1" w14:textId="77777777" w:rsidR="009A6BA5" w:rsidRPr="009A6BA5" w:rsidRDefault="009A6BA5" w:rsidP="007E6D5E">
      <w:pPr>
        <w:pStyle w:val="EndNoteBibliography"/>
        <w:spacing w:line="276" w:lineRule="auto"/>
        <w:jc w:val="both"/>
      </w:pPr>
      <w:r w:rsidRPr="000063FE">
        <w:rPr>
          <w:lang w:val="en-US"/>
        </w:rPr>
        <w:t>2.</w:t>
      </w:r>
      <w:r w:rsidRPr="000063FE">
        <w:rPr>
          <w:lang w:val="en-US"/>
        </w:rPr>
        <w:tab/>
        <w:t xml:space="preserve">Brattekås, B., et al., </w:t>
      </w:r>
      <w:r w:rsidRPr="000063FE">
        <w:rPr>
          <w:i/>
          <w:lang w:val="en-US"/>
        </w:rPr>
        <w:t>Fracture Mobility Control by Polymer Gel- Integrated EOR in Fractured, Oil-Wet Carbonate Rocks</w:t>
      </w:r>
      <w:r w:rsidRPr="000063FE">
        <w:rPr>
          <w:lang w:val="en-US"/>
        </w:rPr>
        <w:t xml:space="preserve">, in </w:t>
      </w:r>
      <w:r w:rsidRPr="000063FE">
        <w:rPr>
          <w:i/>
          <w:lang w:val="en-US"/>
        </w:rPr>
        <w:t>EAGE Annual Conference &amp; Exhibition incorporating SPE Europec</w:t>
      </w:r>
      <w:r w:rsidRPr="000063FE">
        <w:rPr>
          <w:lang w:val="en-US"/>
        </w:rPr>
        <w:t xml:space="preserve">. </w:t>
      </w:r>
      <w:r w:rsidRPr="009A6BA5">
        <w:t>2013: London, UK.</w:t>
      </w:r>
    </w:p>
    <w:p w14:paraId="4819559B" w14:textId="77777777" w:rsidR="00521648" w:rsidRPr="00ED2C19" w:rsidRDefault="001261B5" w:rsidP="007E6D5E">
      <w:pPr>
        <w:spacing w:line="276" w:lineRule="auto"/>
        <w:jc w:val="both"/>
        <w:rPr>
          <w:lang w:val="en-US"/>
        </w:rPr>
      </w:pPr>
      <w:r w:rsidRPr="009E1AD0">
        <w:rPr>
          <w:lang w:val="en-US"/>
        </w:rPr>
        <w:fldChar w:fldCharType="end"/>
      </w:r>
    </w:p>
    <w:sectPr w:rsidR="00521648" w:rsidRPr="00ED2C19" w:rsidSect="008E31A3">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FF38" w14:textId="77777777" w:rsidR="003E76DA" w:rsidRDefault="003E76DA" w:rsidP="00500088">
      <w:pPr>
        <w:spacing w:after="0" w:line="240" w:lineRule="auto"/>
      </w:pPr>
      <w:r>
        <w:separator/>
      </w:r>
    </w:p>
  </w:endnote>
  <w:endnote w:type="continuationSeparator" w:id="0">
    <w:p w14:paraId="6F85B4C2" w14:textId="77777777" w:rsidR="003E76DA" w:rsidRDefault="003E76DA" w:rsidP="0050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671851"/>
      <w:docPartObj>
        <w:docPartGallery w:val="Page Numbers (Bottom of Page)"/>
        <w:docPartUnique/>
      </w:docPartObj>
    </w:sdtPr>
    <w:sdtEndPr/>
    <w:sdtContent>
      <w:p w14:paraId="37C8FA85" w14:textId="77777777" w:rsidR="005355F5" w:rsidRDefault="005355F5">
        <w:pPr>
          <w:pStyle w:val="Bunntekst"/>
        </w:pPr>
        <w:r>
          <w:fldChar w:fldCharType="begin"/>
        </w:r>
        <w:r>
          <w:instrText>PAGE   \* MERGEFORMAT</w:instrText>
        </w:r>
        <w:r>
          <w:fldChar w:fldCharType="separate"/>
        </w:r>
        <w:r w:rsidR="007E2113">
          <w:rPr>
            <w:noProof/>
          </w:rPr>
          <w:t>3</w:t>
        </w:r>
        <w:r>
          <w:fldChar w:fldCharType="end"/>
        </w:r>
      </w:p>
    </w:sdtContent>
  </w:sdt>
  <w:p w14:paraId="343F9C1B" w14:textId="77777777" w:rsidR="005355F5" w:rsidRDefault="005355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6BA6" w14:textId="77777777" w:rsidR="003E76DA" w:rsidRDefault="003E76DA" w:rsidP="00500088">
      <w:pPr>
        <w:spacing w:after="0" w:line="240" w:lineRule="auto"/>
      </w:pPr>
      <w:r>
        <w:separator/>
      </w:r>
    </w:p>
  </w:footnote>
  <w:footnote w:type="continuationSeparator" w:id="0">
    <w:p w14:paraId="180EDC47" w14:textId="77777777" w:rsidR="003E76DA" w:rsidRDefault="003E76DA" w:rsidP="00500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F396" w14:textId="77777777" w:rsidR="005355F5" w:rsidRPr="00500088" w:rsidRDefault="005355F5" w:rsidP="0067159D">
    <w:pPr>
      <w:pStyle w:val="Topptekst"/>
      <w:jc w:val="right"/>
      <w:rPr>
        <w:lang w:val="en-GB"/>
      </w:rPr>
    </w:pPr>
    <w:r>
      <w:rPr>
        <w:noProof/>
        <w:lang w:eastAsia="nb-NO"/>
      </w:rPr>
      <w:drawing>
        <wp:anchor distT="0" distB="0" distL="114300" distR="114300" simplePos="0" relativeHeight="251658240" behindDoc="1" locked="0" layoutInCell="1" allowOverlap="1" wp14:anchorId="5092A3A7" wp14:editId="249D20F3">
          <wp:simplePos x="0" y="0"/>
          <wp:positionH relativeFrom="column">
            <wp:posOffset>4817399</wp:posOffset>
          </wp:positionH>
          <wp:positionV relativeFrom="paragraph">
            <wp:posOffset>-211859</wp:posOffset>
          </wp:positionV>
          <wp:extent cx="1318161" cy="662393"/>
          <wp:effectExtent l="0" t="0" r="0" b="4445"/>
          <wp:wrapTight wrapText="bothSides">
            <wp:wrapPolygon edited="0">
              <wp:start x="5621" y="0"/>
              <wp:lineTo x="0" y="1243"/>
              <wp:lineTo x="0" y="6213"/>
              <wp:lineTo x="1561" y="9941"/>
              <wp:lineTo x="1561" y="13668"/>
              <wp:lineTo x="4372" y="19881"/>
              <wp:lineTo x="5933" y="21124"/>
              <wp:lineTo x="19050" y="21124"/>
              <wp:lineTo x="21236" y="21124"/>
              <wp:lineTo x="21236" y="0"/>
              <wp:lineTo x="5621"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OR small.png"/>
                  <pic:cNvPicPr/>
                </pic:nvPicPr>
                <pic:blipFill>
                  <a:blip r:embed="rId1">
                    <a:extLst>
                      <a:ext uri="{28A0092B-C50C-407E-A947-70E740481C1C}">
                        <a14:useLocalDpi xmlns:a14="http://schemas.microsoft.com/office/drawing/2010/main" val="0"/>
                      </a:ext>
                    </a:extLst>
                  </a:blip>
                  <a:stretch>
                    <a:fillRect/>
                  </a:stretch>
                </pic:blipFill>
                <pic:spPr>
                  <a:xfrm>
                    <a:off x="0" y="0"/>
                    <a:ext cx="1318161" cy="6623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0CA6"/>
    <w:multiLevelType w:val="hybridMultilevel"/>
    <w:tmpl w:val="27402126"/>
    <w:lvl w:ilvl="0" w:tplc="C03677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529B"/>
    <w:multiLevelType w:val="hybridMultilevel"/>
    <w:tmpl w:val="810C31E4"/>
    <w:lvl w:ilvl="0" w:tplc="471C5C4A">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D7D0B42"/>
    <w:multiLevelType w:val="hybridMultilevel"/>
    <w:tmpl w:val="ED22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B3826"/>
    <w:multiLevelType w:val="hybridMultilevel"/>
    <w:tmpl w:val="6EA090FC"/>
    <w:lvl w:ilvl="0" w:tplc="068A3DCE">
      <w:start w:val="5"/>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15796F"/>
    <w:multiLevelType w:val="hybridMultilevel"/>
    <w:tmpl w:val="F9643782"/>
    <w:lvl w:ilvl="0" w:tplc="C054F4C2">
      <w:start w:val="1"/>
      <w:numFmt w:val="decimal"/>
      <w:lvlText w:val="%1."/>
      <w:lvlJc w:val="left"/>
      <w:pPr>
        <w:ind w:left="720" w:hanging="360"/>
      </w:pPr>
      <w:rPr>
        <w:rFonts w:ascii="Times New Roman" w:hAnsi="Times New Roman" w:cs="Times New Roman" w:hint="default"/>
        <w:b w:val="0"/>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ax0vv0g0ptvme9td5x9pfpxrtsvz0prwr5&quot;&gt;Petroleum_references&lt;record-ids&gt;&lt;item&gt;581&lt;/item&gt;&lt;item&gt;588&lt;/item&gt;&lt;/record-ids&gt;&lt;/item&gt;&lt;/Libraries&gt;"/>
  </w:docVars>
  <w:rsids>
    <w:rsidRoot w:val="00500088"/>
    <w:rsid w:val="000063FE"/>
    <w:rsid w:val="00084350"/>
    <w:rsid w:val="000D284C"/>
    <w:rsid w:val="000D5FDE"/>
    <w:rsid w:val="001261B5"/>
    <w:rsid w:val="00145F23"/>
    <w:rsid w:val="001575BF"/>
    <w:rsid w:val="00157D9C"/>
    <w:rsid w:val="00173A1D"/>
    <w:rsid w:val="00215CEE"/>
    <w:rsid w:val="00236A43"/>
    <w:rsid w:val="00256FBB"/>
    <w:rsid w:val="002936D6"/>
    <w:rsid w:val="00304B0A"/>
    <w:rsid w:val="0034471C"/>
    <w:rsid w:val="003859BE"/>
    <w:rsid w:val="00397405"/>
    <w:rsid w:val="00397C48"/>
    <w:rsid w:val="003A54EA"/>
    <w:rsid w:val="003A55A1"/>
    <w:rsid w:val="003E2B73"/>
    <w:rsid w:val="003E76DA"/>
    <w:rsid w:val="00494B45"/>
    <w:rsid w:val="004C548B"/>
    <w:rsid w:val="004E10F0"/>
    <w:rsid w:val="004E18A7"/>
    <w:rsid w:val="004E2C22"/>
    <w:rsid w:val="00500088"/>
    <w:rsid w:val="00510451"/>
    <w:rsid w:val="00512906"/>
    <w:rsid w:val="005129C1"/>
    <w:rsid w:val="00520C10"/>
    <w:rsid w:val="00521648"/>
    <w:rsid w:val="005355F5"/>
    <w:rsid w:val="0057246C"/>
    <w:rsid w:val="00572D1F"/>
    <w:rsid w:val="00596A62"/>
    <w:rsid w:val="005C2984"/>
    <w:rsid w:val="005D2B15"/>
    <w:rsid w:val="00603414"/>
    <w:rsid w:val="00625FED"/>
    <w:rsid w:val="00645341"/>
    <w:rsid w:val="00654E7C"/>
    <w:rsid w:val="0067159D"/>
    <w:rsid w:val="006B2E3E"/>
    <w:rsid w:val="006E1F86"/>
    <w:rsid w:val="007455C3"/>
    <w:rsid w:val="00784A07"/>
    <w:rsid w:val="00785542"/>
    <w:rsid w:val="00786C34"/>
    <w:rsid w:val="00787D6D"/>
    <w:rsid w:val="007B488A"/>
    <w:rsid w:val="007E2113"/>
    <w:rsid w:val="007E4DEB"/>
    <w:rsid w:val="007E6D5E"/>
    <w:rsid w:val="00803CA1"/>
    <w:rsid w:val="00807993"/>
    <w:rsid w:val="00817177"/>
    <w:rsid w:val="00854E48"/>
    <w:rsid w:val="0088069C"/>
    <w:rsid w:val="008874F2"/>
    <w:rsid w:val="008C7213"/>
    <w:rsid w:val="008D0DD4"/>
    <w:rsid w:val="008D3392"/>
    <w:rsid w:val="008D6530"/>
    <w:rsid w:val="008E1CCF"/>
    <w:rsid w:val="008E31A3"/>
    <w:rsid w:val="008F2EBC"/>
    <w:rsid w:val="00953563"/>
    <w:rsid w:val="00977018"/>
    <w:rsid w:val="009803D4"/>
    <w:rsid w:val="009812BA"/>
    <w:rsid w:val="009A6BA5"/>
    <w:rsid w:val="009A6D4C"/>
    <w:rsid w:val="009E1AD0"/>
    <w:rsid w:val="00A01EB9"/>
    <w:rsid w:val="00A06937"/>
    <w:rsid w:val="00A54383"/>
    <w:rsid w:val="00A837A9"/>
    <w:rsid w:val="00AD4772"/>
    <w:rsid w:val="00B133E8"/>
    <w:rsid w:val="00B271C9"/>
    <w:rsid w:val="00B645AC"/>
    <w:rsid w:val="00B666EE"/>
    <w:rsid w:val="00B964AF"/>
    <w:rsid w:val="00BF2050"/>
    <w:rsid w:val="00C03864"/>
    <w:rsid w:val="00C04B28"/>
    <w:rsid w:val="00C83EAE"/>
    <w:rsid w:val="00CA6446"/>
    <w:rsid w:val="00D0099E"/>
    <w:rsid w:val="00D117D8"/>
    <w:rsid w:val="00D27AA2"/>
    <w:rsid w:val="00D336E3"/>
    <w:rsid w:val="00D4652D"/>
    <w:rsid w:val="00D72B9C"/>
    <w:rsid w:val="00DA52E7"/>
    <w:rsid w:val="00DC5352"/>
    <w:rsid w:val="00DE18F3"/>
    <w:rsid w:val="00DE492A"/>
    <w:rsid w:val="00E370B9"/>
    <w:rsid w:val="00E404C1"/>
    <w:rsid w:val="00E418F9"/>
    <w:rsid w:val="00E914B1"/>
    <w:rsid w:val="00EC087E"/>
    <w:rsid w:val="00ED2C19"/>
    <w:rsid w:val="00EF0905"/>
    <w:rsid w:val="00F2576B"/>
    <w:rsid w:val="00F30068"/>
    <w:rsid w:val="00F44EC8"/>
    <w:rsid w:val="00F50774"/>
    <w:rsid w:val="00F51EAF"/>
    <w:rsid w:val="00F55CE8"/>
    <w:rsid w:val="00FB47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D1A2A"/>
  <w15:chartTrackingRefBased/>
  <w15:docId w15:val="{BFA848A5-6911-470B-9FF6-7C6A34C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00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25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0088"/>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5000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0088"/>
  </w:style>
  <w:style w:type="paragraph" w:styleId="Bunntekst">
    <w:name w:val="footer"/>
    <w:basedOn w:val="Normal"/>
    <w:link w:val="BunntekstTegn"/>
    <w:uiPriority w:val="99"/>
    <w:unhideWhenUsed/>
    <w:rsid w:val="005000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0088"/>
  </w:style>
  <w:style w:type="table" w:styleId="Tabellrutenett">
    <w:name w:val="Table Grid"/>
    <w:basedOn w:val="Vanligtabell"/>
    <w:uiPriority w:val="39"/>
    <w:rsid w:val="0050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F2576B"/>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F2576B"/>
    <w:pPr>
      <w:ind w:left="720"/>
      <w:contextualSpacing/>
    </w:pPr>
  </w:style>
  <w:style w:type="paragraph" w:styleId="Bildetekst">
    <w:name w:val="caption"/>
    <w:basedOn w:val="Normal"/>
    <w:next w:val="Normal"/>
    <w:qFormat/>
    <w:rsid w:val="00ED2C19"/>
    <w:pPr>
      <w:spacing w:before="360" w:after="480" w:line="300" w:lineRule="atLeast"/>
      <w:jc w:val="center"/>
    </w:pPr>
    <w:rPr>
      <w:rFonts w:ascii="Times New Roman" w:eastAsia="Times New Roman" w:hAnsi="Times New Roman" w:cs="Times New Roman"/>
      <w:sz w:val="24"/>
      <w:szCs w:val="20"/>
      <w:lang w:eastAsia="nb-NO"/>
    </w:rPr>
  </w:style>
  <w:style w:type="character" w:styleId="Hyperkobling">
    <w:name w:val="Hyperlink"/>
    <w:basedOn w:val="Standardskriftforavsnitt"/>
    <w:rsid w:val="00ED2C19"/>
    <w:rPr>
      <w:color w:val="0000FF"/>
      <w:u w:val="single"/>
    </w:rPr>
  </w:style>
  <w:style w:type="paragraph" w:customStyle="1" w:styleId="Forside-Forfatterogoppgave">
    <w:name w:val="Forside - Forfatter og oppgave"/>
    <w:basedOn w:val="Normal"/>
    <w:next w:val="Normal"/>
    <w:link w:val="Forside-ForfatterogoppgaveChar"/>
    <w:qFormat/>
    <w:rsid w:val="00ED2C19"/>
    <w:pPr>
      <w:spacing w:after="0" w:line="240" w:lineRule="auto"/>
      <w:ind w:left="567" w:right="567"/>
    </w:pPr>
    <w:rPr>
      <w:rFonts w:ascii="Arial" w:hAnsi="Arial" w:cs="Arial"/>
      <w:sz w:val="32"/>
      <w:szCs w:val="32"/>
    </w:rPr>
  </w:style>
  <w:style w:type="character" w:customStyle="1" w:styleId="Forside-ForfatterogoppgaveChar">
    <w:name w:val="Forside - Forfatter og oppgave Char"/>
    <w:basedOn w:val="Standardskriftforavsnitt"/>
    <w:link w:val="Forside-Forfatterogoppgave"/>
    <w:rsid w:val="00ED2C19"/>
    <w:rPr>
      <w:rFonts w:ascii="Arial" w:hAnsi="Arial" w:cs="Arial"/>
      <w:sz w:val="32"/>
      <w:szCs w:val="32"/>
    </w:rPr>
  </w:style>
  <w:style w:type="paragraph" w:customStyle="1" w:styleId="EndNoteBibliography">
    <w:name w:val="EndNote Bibliography"/>
    <w:basedOn w:val="Normal"/>
    <w:link w:val="EndNoteBibliographyChar"/>
    <w:rsid w:val="00ED2C19"/>
    <w:pPr>
      <w:spacing w:after="0" w:line="240" w:lineRule="auto"/>
    </w:pPr>
    <w:rPr>
      <w:rFonts w:ascii="Calibri" w:eastAsia="Times New Roman" w:hAnsi="Calibri" w:cs="Calibri"/>
      <w:noProof/>
      <w:szCs w:val="20"/>
      <w:lang w:eastAsia="nb-NO"/>
    </w:rPr>
  </w:style>
  <w:style w:type="character" w:customStyle="1" w:styleId="EndNoteBibliographyChar">
    <w:name w:val="EndNote Bibliography Char"/>
    <w:link w:val="EndNoteBibliography"/>
    <w:rsid w:val="00ED2C19"/>
    <w:rPr>
      <w:rFonts w:ascii="Calibri" w:eastAsia="Times New Roman" w:hAnsi="Calibri" w:cs="Calibri"/>
      <w:noProof/>
      <w:szCs w:val="20"/>
      <w:lang w:eastAsia="nb-NO"/>
    </w:rPr>
  </w:style>
  <w:style w:type="character" w:styleId="Sterk">
    <w:name w:val="Strong"/>
    <w:uiPriority w:val="22"/>
    <w:qFormat/>
    <w:rsid w:val="00ED2C19"/>
    <w:rPr>
      <w:b/>
      <w:bCs/>
    </w:rPr>
  </w:style>
  <w:style w:type="paragraph" w:styleId="HTML-forhndsformatert">
    <w:name w:val="HTML Preformatted"/>
    <w:basedOn w:val="Normal"/>
    <w:link w:val="HTML-forhndsformatertTegn"/>
    <w:uiPriority w:val="99"/>
    <w:unhideWhenUsed/>
    <w:rsid w:val="00ED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forhndsformatertTegn">
    <w:name w:val="HTML-forhåndsformatert Tegn"/>
    <w:basedOn w:val="Standardskriftforavsnitt"/>
    <w:link w:val="HTML-forhndsformatert"/>
    <w:uiPriority w:val="99"/>
    <w:rsid w:val="00ED2C19"/>
    <w:rPr>
      <w:rFonts w:ascii="Courier New" w:eastAsia="Times New Roman" w:hAnsi="Courier New" w:cs="Courier New"/>
      <w:sz w:val="20"/>
      <w:szCs w:val="20"/>
      <w:lang w:val="en-US"/>
    </w:rPr>
  </w:style>
  <w:style w:type="paragraph" w:customStyle="1" w:styleId="EndNoteBibliographyTitle">
    <w:name w:val="EndNote Bibliography Title"/>
    <w:basedOn w:val="Normal"/>
    <w:link w:val="EndNoteBibliographyTitleChar"/>
    <w:rsid w:val="001261B5"/>
    <w:pPr>
      <w:spacing w:after="0"/>
      <w:jc w:val="center"/>
    </w:pPr>
    <w:rPr>
      <w:rFonts w:ascii="Calibri" w:hAnsi="Calibri" w:cs="Calibri"/>
      <w:noProof/>
      <w:lang w:val="en-US"/>
    </w:rPr>
  </w:style>
  <w:style w:type="character" w:customStyle="1" w:styleId="EndNoteBibliographyTitleChar">
    <w:name w:val="EndNote Bibliography Title Char"/>
    <w:basedOn w:val="Standardskriftforavsnitt"/>
    <w:link w:val="EndNoteBibliographyTitle"/>
    <w:rsid w:val="001261B5"/>
    <w:rPr>
      <w:rFonts w:ascii="Calibri" w:hAnsi="Calibri" w:cs="Calibri"/>
      <w:noProof/>
      <w:lang w:val="en-US"/>
    </w:rPr>
  </w:style>
  <w:style w:type="paragraph" w:styleId="Ingenmellomrom">
    <w:name w:val="No Spacing"/>
    <w:link w:val="IngenmellomromTegn"/>
    <w:uiPriority w:val="1"/>
    <w:qFormat/>
    <w:rsid w:val="008E31A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E31A3"/>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1E39987E247619BA6705C0178D545"/>
        <w:category>
          <w:name w:val="Generelt"/>
          <w:gallery w:val="placeholder"/>
        </w:category>
        <w:types>
          <w:type w:val="bbPlcHdr"/>
        </w:types>
        <w:behaviors>
          <w:behavior w:val="content"/>
        </w:behaviors>
        <w:guid w:val="{CA6DE76B-F988-4A2D-B39A-2DA76C1C590A}"/>
      </w:docPartPr>
      <w:docPartBody>
        <w:p w:rsidR="002244DC" w:rsidRDefault="00A10E9F" w:rsidP="00A10E9F">
          <w:pPr>
            <w:pStyle w:val="56B1E39987E247619BA6705C0178D545"/>
          </w:pPr>
          <w:r>
            <w:rPr>
              <w:rFonts w:asciiTheme="majorHAnsi" w:eastAsiaTheme="majorEastAsia" w:hAnsiTheme="majorHAnsi" w:cstheme="majorBidi"/>
              <w:color w:val="5B9BD5" w:themeColor="accent1"/>
              <w:sz w:val="88"/>
              <w:szCs w:val="88"/>
            </w:rPr>
            <w:t>[Dokumenttittel]</w:t>
          </w:r>
        </w:p>
      </w:docPartBody>
    </w:docPart>
    <w:docPart>
      <w:docPartPr>
        <w:name w:val="79891DE755A34CFBAEEA49F1ACAEA571"/>
        <w:category>
          <w:name w:val="Generelt"/>
          <w:gallery w:val="placeholder"/>
        </w:category>
        <w:types>
          <w:type w:val="bbPlcHdr"/>
        </w:types>
        <w:behaviors>
          <w:behavior w:val="content"/>
        </w:behaviors>
        <w:guid w:val="{291DB42E-AC87-4075-8209-BCE36E049699}"/>
      </w:docPartPr>
      <w:docPartBody>
        <w:p w:rsidR="002244DC" w:rsidRDefault="00A10E9F" w:rsidP="00A10E9F">
          <w:pPr>
            <w:pStyle w:val="79891DE755A34CFBAEEA49F1ACAEA571"/>
          </w:pPr>
          <w:r>
            <w:rPr>
              <w:color w:val="2E74B5" w:themeColor="accent1" w:themeShade="BF"/>
              <w:sz w:val="24"/>
              <w:szCs w:val="24"/>
            </w:rPr>
            <w:t>[Dokumentundertittel]</w:t>
          </w:r>
        </w:p>
      </w:docPartBody>
    </w:docPart>
    <w:docPart>
      <w:docPartPr>
        <w:name w:val="6448871A5C824FD3B649BE82E5F1D9A7"/>
        <w:category>
          <w:name w:val="Generelt"/>
          <w:gallery w:val="placeholder"/>
        </w:category>
        <w:types>
          <w:type w:val="bbPlcHdr"/>
        </w:types>
        <w:behaviors>
          <w:behavior w:val="content"/>
        </w:behaviors>
        <w:guid w:val="{A083914A-1A25-4BE2-B1A2-1763DCAE79B4}"/>
      </w:docPartPr>
      <w:docPartBody>
        <w:p w:rsidR="002244DC" w:rsidRDefault="00A10E9F" w:rsidP="00A10E9F">
          <w:pPr>
            <w:pStyle w:val="6448871A5C824FD3B649BE82E5F1D9A7"/>
          </w:pPr>
          <w:r>
            <w:rPr>
              <w:color w:val="5B9BD5" w:themeColor="accent1"/>
              <w:sz w:val="28"/>
              <w:szCs w:val="28"/>
            </w:rPr>
            <w:t>[Forfatternavn]</w:t>
          </w:r>
        </w:p>
      </w:docPartBody>
    </w:docPart>
    <w:docPart>
      <w:docPartPr>
        <w:name w:val="9AF0ACD3303F4E1DBEB0A0F161225C47"/>
        <w:category>
          <w:name w:val="Generelt"/>
          <w:gallery w:val="placeholder"/>
        </w:category>
        <w:types>
          <w:type w:val="bbPlcHdr"/>
        </w:types>
        <w:behaviors>
          <w:behavior w:val="content"/>
        </w:behaviors>
        <w:guid w:val="{866358E5-3791-4EC5-9371-9A8B7E943288}"/>
      </w:docPartPr>
      <w:docPartBody>
        <w:p w:rsidR="002244DC" w:rsidRDefault="00A10E9F" w:rsidP="00A10E9F">
          <w:pPr>
            <w:pStyle w:val="9AF0ACD3303F4E1DBEB0A0F161225C47"/>
          </w:pPr>
          <w:r>
            <w:rPr>
              <w:color w:val="5B9BD5"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9F"/>
    <w:rsid w:val="002244DC"/>
    <w:rsid w:val="00A10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AFB235E32B74BC2BCA477DE7F9280D1">
    <w:name w:val="0AFB235E32B74BC2BCA477DE7F9280D1"/>
    <w:rsid w:val="00A10E9F"/>
  </w:style>
  <w:style w:type="paragraph" w:customStyle="1" w:styleId="56B1E39987E247619BA6705C0178D545">
    <w:name w:val="56B1E39987E247619BA6705C0178D545"/>
    <w:rsid w:val="00A10E9F"/>
  </w:style>
  <w:style w:type="paragraph" w:customStyle="1" w:styleId="79891DE755A34CFBAEEA49F1ACAEA571">
    <w:name w:val="79891DE755A34CFBAEEA49F1ACAEA571"/>
    <w:rsid w:val="00A10E9F"/>
  </w:style>
  <w:style w:type="paragraph" w:customStyle="1" w:styleId="6448871A5C824FD3B649BE82E5F1D9A7">
    <w:name w:val="6448871A5C824FD3B649BE82E5F1D9A7"/>
    <w:rsid w:val="00A10E9F"/>
  </w:style>
  <w:style w:type="paragraph" w:customStyle="1" w:styleId="9AF0ACD3303F4E1DBEB0A0F161225C47">
    <w:name w:val="9AF0ACD3303F4E1DBEB0A0F161225C47"/>
    <w:rsid w:val="00A10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Postdoc: Bergit Brattekås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9930D2-40A9-4C68-B9E0-17D07D6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15987</Characters>
  <Application>Microsoft Office Word</Application>
  <DocSecurity>0</DocSecurity>
  <Lines>133</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EOR for heterogeneous reservoirs</dc:title>
  <dc:subject>Project 1.1.9</dc:subject>
  <dc:creator>Project manager: Bergit Brattekås</dc:creator>
  <cp:keywords/>
  <dc:description/>
  <cp:lastModifiedBy>Kjersti Riiber</cp:lastModifiedBy>
  <cp:revision>2</cp:revision>
  <dcterms:created xsi:type="dcterms:W3CDTF">2018-01-16T08:29:00Z</dcterms:created>
  <dcterms:modified xsi:type="dcterms:W3CDTF">2018-01-16T08:29:00Z</dcterms:modified>
</cp:coreProperties>
</file>